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ABA61" w14:textId="0FE88ED6" w:rsidR="000B3652" w:rsidRDefault="000B3652" w:rsidP="000B3652">
      <w:pPr>
        <w:jc w:val="center"/>
        <w:rPr>
          <w:rFonts w:cs="Arial"/>
          <w:b/>
        </w:rPr>
      </w:pPr>
      <w:bookmarkStart w:id="0" w:name="_Hlk213839324"/>
      <w:r w:rsidRPr="00C4764F">
        <w:rPr>
          <w:rFonts w:cs="Arial"/>
          <w:b/>
        </w:rPr>
        <w:t>PROGRAMA</w:t>
      </w:r>
      <w:r w:rsidRPr="00C4764F">
        <w:rPr>
          <w:rFonts w:cs="Arial"/>
          <w:b/>
          <w:spacing w:val="-8"/>
        </w:rPr>
        <w:t xml:space="preserve"> </w:t>
      </w:r>
      <w:r w:rsidRPr="00C4764F">
        <w:rPr>
          <w:rFonts w:cs="Arial"/>
          <w:b/>
        </w:rPr>
        <w:t>DE</w:t>
      </w:r>
      <w:r w:rsidRPr="00C4764F">
        <w:rPr>
          <w:rFonts w:cs="Arial"/>
          <w:b/>
          <w:spacing w:val="-3"/>
        </w:rPr>
        <w:t xml:space="preserve"> </w:t>
      </w:r>
      <w:r w:rsidRPr="00C4764F">
        <w:rPr>
          <w:rFonts w:cs="Arial"/>
          <w:b/>
        </w:rPr>
        <w:t>GESTIÓN</w:t>
      </w:r>
      <w:r w:rsidRPr="00C4764F">
        <w:rPr>
          <w:rFonts w:cs="Arial"/>
          <w:b/>
          <w:spacing w:val="-2"/>
        </w:rPr>
        <w:t xml:space="preserve"> </w:t>
      </w:r>
      <w:r w:rsidRPr="00C4764F">
        <w:rPr>
          <w:rFonts w:cs="Arial"/>
          <w:b/>
        </w:rPr>
        <w:t>DOCUMENTAL</w:t>
      </w:r>
      <w:r w:rsidRPr="00C4764F">
        <w:rPr>
          <w:rFonts w:cs="Arial"/>
          <w:b/>
          <w:spacing w:val="1"/>
        </w:rPr>
        <w:t xml:space="preserve"> </w:t>
      </w:r>
      <w:r w:rsidRPr="00C4764F">
        <w:rPr>
          <w:rFonts w:cs="Arial"/>
          <w:b/>
        </w:rPr>
        <w:t>–</w:t>
      </w:r>
      <w:r w:rsidRPr="00C4764F">
        <w:rPr>
          <w:rFonts w:cs="Arial"/>
          <w:b/>
          <w:spacing w:val="-1"/>
        </w:rPr>
        <w:t xml:space="preserve"> </w:t>
      </w:r>
      <w:r w:rsidRPr="00C4764F">
        <w:rPr>
          <w:rFonts w:cs="Arial"/>
          <w:b/>
        </w:rPr>
        <w:t>PGD</w:t>
      </w:r>
    </w:p>
    <w:p w14:paraId="022CE93E" w14:textId="77777777" w:rsidR="000B3652" w:rsidRDefault="000B3652" w:rsidP="000B3652">
      <w:pPr>
        <w:jc w:val="center"/>
        <w:rPr>
          <w:rFonts w:cs="Arial"/>
          <w:b/>
        </w:rPr>
      </w:pPr>
    </w:p>
    <w:p w14:paraId="0FFCA660" w14:textId="77777777" w:rsidR="000B3652" w:rsidRDefault="000B3652" w:rsidP="000B3652">
      <w:pPr>
        <w:jc w:val="center"/>
        <w:rPr>
          <w:rFonts w:cs="Arial"/>
          <w:b/>
        </w:rPr>
      </w:pPr>
    </w:p>
    <w:p w14:paraId="6A8762DA" w14:textId="77777777" w:rsidR="000B3652" w:rsidRDefault="000B3652" w:rsidP="000B3652">
      <w:pPr>
        <w:jc w:val="center"/>
        <w:rPr>
          <w:rFonts w:cs="Arial"/>
          <w:b/>
        </w:rPr>
      </w:pPr>
    </w:p>
    <w:p w14:paraId="4B92C44E" w14:textId="77777777" w:rsidR="000B3652" w:rsidRDefault="000B3652" w:rsidP="000B3652">
      <w:pPr>
        <w:jc w:val="center"/>
        <w:rPr>
          <w:rFonts w:cs="Arial"/>
          <w:b/>
        </w:rPr>
      </w:pPr>
    </w:p>
    <w:p w14:paraId="66E83BF4" w14:textId="77777777" w:rsidR="000B3652" w:rsidRPr="00C4764F" w:rsidRDefault="000B3652" w:rsidP="000B3652">
      <w:pPr>
        <w:jc w:val="center"/>
        <w:rPr>
          <w:rFonts w:cs="Arial"/>
          <w:b/>
        </w:rPr>
      </w:pPr>
    </w:p>
    <w:p w14:paraId="1BE139BD" w14:textId="1581F569" w:rsidR="000B3652" w:rsidRPr="00C4764F" w:rsidRDefault="000B3652" w:rsidP="000B3652">
      <w:pPr>
        <w:jc w:val="center"/>
        <w:rPr>
          <w:rFonts w:cs="Arial"/>
        </w:rPr>
      </w:pPr>
      <w:r w:rsidRPr="000B3652">
        <w:rPr>
          <w:rFonts w:cs="Arial"/>
          <w:b/>
        </w:rPr>
        <w:t>PROGRAMA DE GESTIÓN DE DOCUMENTO ELECTRÓNICOS</w:t>
      </w:r>
    </w:p>
    <w:p w14:paraId="2A70CD1F" w14:textId="77777777" w:rsidR="000B3652" w:rsidRDefault="000B3652" w:rsidP="000B3652">
      <w:pPr>
        <w:jc w:val="center"/>
        <w:rPr>
          <w:rFonts w:cs="Arial"/>
        </w:rPr>
      </w:pPr>
    </w:p>
    <w:p w14:paraId="4479E059" w14:textId="77777777" w:rsidR="000B3652" w:rsidRPr="00C4764F" w:rsidRDefault="000B3652" w:rsidP="000B3652">
      <w:pPr>
        <w:jc w:val="center"/>
        <w:rPr>
          <w:rFonts w:cs="Arial"/>
        </w:rPr>
      </w:pPr>
    </w:p>
    <w:p w14:paraId="12A0981E" w14:textId="77777777" w:rsidR="000B3652" w:rsidRPr="00C4764F" w:rsidRDefault="000B3652" w:rsidP="000B3652">
      <w:pPr>
        <w:jc w:val="center"/>
        <w:rPr>
          <w:rFonts w:cs="Arial"/>
          <w:b/>
        </w:rPr>
      </w:pPr>
      <w:r w:rsidRPr="00C4764F">
        <w:rPr>
          <w:rFonts w:cs="Arial"/>
          <w:b/>
        </w:rPr>
        <w:t>SUPERSUBSIDIO</w:t>
      </w:r>
    </w:p>
    <w:p w14:paraId="35F86BF3" w14:textId="77777777" w:rsidR="000B3652" w:rsidRPr="00C4764F" w:rsidRDefault="000B3652" w:rsidP="000B3652">
      <w:pPr>
        <w:jc w:val="center"/>
        <w:rPr>
          <w:rFonts w:cs="Arial"/>
        </w:rPr>
      </w:pPr>
    </w:p>
    <w:p w14:paraId="165213D5" w14:textId="77777777" w:rsidR="000B3652" w:rsidRPr="00C4764F" w:rsidRDefault="000B3652" w:rsidP="000B3652">
      <w:pPr>
        <w:jc w:val="center"/>
        <w:rPr>
          <w:rFonts w:cs="Arial"/>
        </w:rPr>
      </w:pPr>
    </w:p>
    <w:p w14:paraId="65CFA1F3" w14:textId="77777777" w:rsidR="000B3652" w:rsidRPr="00C4764F" w:rsidRDefault="000B3652" w:rsidP="000B3652">
      <w:pPr>
        <w:jc w:val="center"/>
        <w:rPr>
          <w:rFonts w:cs="Arial"/>
        </w:rPr>
      </w:pPr>
    </w:p>
    <w:p w14:paraId="6984E3BB" w14:textId="77777777" w:rsidR="000B3652" w:rsidRPr="00C4764F" w:rsidRDefault="000B3652" w:rsidP="000B3652">
      <w:pPr>
        <w:jc w:val="center"/>
        <w:rPr>
          <w:rFonts w:cs="Arial"/>
        </w:rPr>
      </w:pPr>
    </w:p>
    <w:p w14:paraId="2A2171D3" w14:textId="77777777" w:rsidR="000B3652" w:rsidRPr="00C4764F" w:rsidRDefault="000B3652" w:rsidP="000B3652">
      <w:pPr>
        <w:jc w:val="center"/>
        <w:rPr>
          <w:rFonts w:cs="Arial"/>
        </w:rPr>
      </w:pPr>
      <w:r w:rsidRPr="00C4764F">
        <w:rPr>
          <w:rFonts w:cs="Arial"/>
        </w:rPr>
        <w:t>Formulado por:</w:t>
      </w:r>
    </w:p>
    <w:p w14:paraId="60186CEA" w14:textId="77777777" w:rsidR="000B3652" w:rsidRPr="00C4764F" w:rsidRDefault="000B3652" w:rsidP="000B3652">
      <w:pPr>
        <w:jc w:val="center"/>
        <w:rPr>
          <w:rFonts w:cs="Arial"/>
          <w:b/>
        </w:rPr>
      </w:pPr>
      <w:r w:rsidRPr="00C4764F">
        <w:rPr>
          <w:rFonts w:cs="Arial"/>
          <w:b/>
        </w:rPr>
        <w:t>SECRETARÍA GENERAL GRUPO DE GESTIÓN DOCUMENTAL Y NOTIFICACIONES</w:t>
      </w:r>
    </w:p>
    <w:p w14:paraId="24172EDE" w14:textId="77777777" w:rsidR="000B3652" w:rsidRDefault="000B3652" w:rsidP="000B3652">
      <w:pPr>
        <w:jc w:val="center"/>
        <w:rPr>
          <w:rFonts w:cs="Arial"/>
        </w:rPr>
      </w:pPr>
    </w:p>
    <w:p w14:paraId="286DB6AB" w14:textId="77777777" w:rsidR="000B3652" w:rsidRPr="00C4764F" w:rsidRDefault="000B3652" w:rsidP="000B3652">
      <w:pPr>
        <w:jc w:val="center"/>
        <w:rPr>
          <w:rFonts w:cs="Arial"/>
        </w:rPr>
      </w:pPr>
    </w:p>
    <w:p w14:paraId="1405848F" w14:textId="77777777" w:rsidR="000B3652" w:rsidRPr="00C4764F" w:rsidRDefault="000B3652" w:rsidP="000B3652">
      <w:pPr>
        <w:jc w:val="center"/>
        <w:rPr>
          <w:rFonts w:cs="Arial"/>
        </w:rPr>
      </w:pPr>
    </w:p>
    <w:p w14:paraId="32BB0B89" w14:textId="77777777" w:rsidR="000B3652" w:rsidRPr="00C4764F" w:rsidRDefault="000B3652" w:rsidP="000B3652">
      <w:pPr>
        <w:jc w:val="center"/>
        <w:rPr>
          <w:rFonts w:cs="Arial"/>
        </w:rPr>
      </w:pPr>
    </w:p>
    <w:p w14:paraId="4CB65957" w14:textId="77777777" w:rsidR="000B3652" w:rsidRPr="00C4764F" w:rsidRDefault="000B3652" w:rsidP="000B3652">
      <w:pPr>
        <w:jc w:val="center"/>
        <w:rPr>
          <w:rFonts w:cs="Arial"/>
        </w:rPr>
      </w:pPr>
      <w:r w:rsidRPr="00C4764F">
        <w:rPr>
          <w:rFonts w:cs="Arial"/>
        </w:rPr>
        <w:t>Bogotá, D.C.</w:t>
      </w:r>
    </w:p>
    <w:p w14:paraId="0A8E3EE4" w14:textId="77777777" w:rsidR="000B3652" w:rsidRPr="00C4764F" w:rsidRDefault="000B3652" w:rsidP="000B3652">
      <w:pPr>
        <w:jc w:val="center"/>
        <w:rPr>
          <w:rFonts w:cs="Arial"/>
        </w:rPr>
      </w:pPr>
      <w:r w:rsidRPr="00C4764F">
        <w:rPr>
          <w:rFonts w:cs="Arial"/>
        </w:rPr>
        <w:t>2026 – 2029</w:t>
      </w:r>
    </w:p>
    <w:p w14:paraId="2521E855" w14:textId="0E0F73F8" w:rsidR="000B3652" w:rsidRDefault="000B3652">
      <w:pPr>
        <w:spacing w:line="259" w:lineRule="auto"/>
        <w:jc w:val="left"/>
        <w:rPr>
          <w:sz w:val="22"/>
          <w:lang w:val="es-MX"/>
        </w:rPr>
      </w:pPr>
    </w:p>
    <w:sdt>
      <w:sdtPr>
        <w:rPr>
          <w:rFonts w:ascii="Arial" w:eastAsiaTheme="minorHAnsi" w:hAnsi="Arial" w:cstheme="minorBidi"/>
          <w:color w:val="auto"/>
          <w:kern w:val="2"/>
          <w:sz w:val="22"/>
          <w:szCs w:val="22"/>
          <w:lang w:val="es-MX" w:eastAsia="en-US"/>
          <w14:ligatures w14:val="standardContextual"/>
        </w:rPr>
        <w:id w:val="445970395"/>
        <w:docPartObj>
          <w:docPartGallery w:val="Table of Contents"/>
          <w:docPartUnique/>
        </w:docPartObj>
      </w:sdtPr>
      <w:sdtEndPr>
        <w:rPr>
          <w:b/>
          <w:bCs/>
          <w:sz w:val="24"/>
        </w:rPr>
      </w:sdtEndPr>
      <w:sdtContent>
        <w:p w14:paraId="68433A1D" w14:textId="06609F64" w:rsidR="004330D9" w:rsidRDefault="000B3652" w:rsidP="0044518E">
          <w:pPr>
            <w:pStyle w:val="TtuloTDC"/>
            <w:numPr>
              <w:ilvl w:val="0"/>
              <w:numId w:val="0"/>
            </w:numPr>
            <w:rPr>
              <w:lang w:val="es-MX"/>
            </w:rPr>
          </w:pPr>
          <w:r>
            <w:rPr>
              <w:lang w:val="es-MX"/>
            </w:rPr>
            <w:t>CONTENIDO</w:t>
          </w:r>
        </w:p>
        <w:p w14:paraId="656DD0C8" w14:textId="77777777" w:rsidR="008403D2" w:rsidRPr="008403D2" w:rsidRDefault="008403D2" w:rsidP="008403D2">
          <w:pPr>
            <w:rPr>
              <w:lang w:val="es-MX" w:eastAsia="es-CO"/>
            </w:rPr>
          </w:pPr>
        </w:p>
        <w:p w14:paraId="76195ADA" w14:textId="77777777" w:rsidR="004330D9" w:rsidRDefault="004330D9" w:rsidP="004330D9">
          <w:pPr>
            <w:pStyle w:val="TDC1"/>
            <w:tabs>
              <w:tab w:val="right" w:leader="dot" w:pos="8828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993303" w:history="1">
            <w:r w:rsidRPr="00B1728A">
              <w:rPr>
                <w:rStyle w:val="Hipervnculo"/>
                <w:noProof/>
              </w:rPr>
              <w:t>INTRODUCCIÓN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_Toc210993303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BF41C0" w14:textId="77777777" w:rsidR="004330D9" w:rsidRDefault="00000000" w:rsidP="004330D9">
          <w:pPr>
            <w:pStyle w:val="TDC1"/>
            <w:tabs>
              <w:tab w:val="left" w:pos="480"/>
              <w:tab w:val="right" w:leader="dot" w:pos="8828"/>
            </w:tabs>
            <w:rPr>
              <w:noProof/>
            </w:rPr>
          </w:pPr>
          <w:hyperlink w:anchor="_Toc210993304" w:history="1">
            <w:r w:rsidR="004330D9" w:rsidRPr="00B1728A">
              <w:rPr>
                <w:rStyle w:val="Hipervnculo"/>
                <w:noProof/>
              </w:rPr>
              <w:t>1.</w:t>
            </w:r>
            <w:r w:rsidR="004330D9">
              <w:rPr>
                <w:noProof/>
              </w:rPr>
              <w:tab/>
            </w:r>
            <w:r w:rsidR="004330D9" w:rsidRPr="00B1728A">
              <w:rPr>
                <w:rStyle w:val="Hipervnculo"/>
                <w:noProof/>
              </w:rPr>
              <w:t>OBJETIVO GENERAL</w:t>
            </w:r>
            <w:r w:rsidR="004330D9">
              <w:rPr>
                <w:noProof/>
                <w:webHidden/>
              </w:rPr>
              <w:tab/>
            </w:r>
            <w:r w:rsidR="004330D9">
              <w:rPr>
                <w:noProof/>
                <w:webHidden/>
              </w:rPr>
              <w:fldChar w:fldCharType="begin"/>
            </w:r>
            <w:r w:rsidR="004330D9">
              <w:rPr>
                <w:noProof/>
                <w:webHidden/>
              </w:rPr>
              <w:instrText xml:space="preserve"> PAGEREF _Toc210993304 \h </w:instrText>
            </w:r>
            <w:r w:rsidR="004330D9">
              <w:rPr>
                <w:noProof/>
                <w:webHidden/>
              </w:rPr>
            </w:r>
            <w:r w:rsidR="004330D9">
              <w:rPr>
                <w:noProof/>
                <w:webHidden/>
              </w:rPr>
              <w:fldChar w:fldCharType="separate"/>
            </w:r>
            <w:r w:rsidR="004330D9">
              <w:rPr>
                <w:noProof/>
                <w:webHidden/>
              </w:rPr>
              <w:t>2</w:t>
            </w:r>
            <w:r w:rsidR="004330D9">
              <w:rPr>
                <w:noProof/>
                <w:webHidden/>
              </w:rPr>
              <w:fldChar w:fldCharType="end"/>
            </w:r>
          </w:hyperlink>
        </w:p>
        <w:p w14:paraId="554A3399" w14:textId="77777777" w:rsidR="004330D9" w:rsidRDefault="00000000" w:rsidP="004330D9">
          <w:pPr>
            <w:pStyle w:val="TDC1"/>
            <w:tabs>
              <w:tab w:val="left" w:pos="720"/>
              <w:tab w:val="right" w:leader="dot" w:pos="8828"/>
            </w:tabs>
            <w:rPr>
              <w:noProof/>
            </w:rPr>
          </w:pPr>
          <w:hyperlink w:anchor="_Toc210993305" w:history="1">
            <w:r w:rsidR="004330D9" w:rsidRPr="00B1728A">
              <w:rPr>
                <w:rStyle w:val="Hipervnculo"/>
                <w:noProof/>
              </w:rPr>
              <w:t>1.1.</w:t>
            </w:r>
            <w:r w:rsidR="004330D9">
              <w:rPr>
                <w:noProof/>
              </w:rPr>
              <w:tab/>
            </w:r>
            <w:r w:rsidR="004330D9" w:rsidRPr="00B1728A">
              <w:rPr>
                <w:rStyle w:val="Hipervnculo"/>
                <w:noProof/>
              </w:rPr>
              <w:t>Objetivos específicos</w:t>
            </w:r>
            <w:r w:rsidR="004330D9">
              <w:rPr>
                <w:noProof/>
                <w:webHidden/>
              </w:rPr>
              <w:tab/>
            </w:r>
            <w:r w:rsidR="004330D9">
              <w:rPr>
                <w:noProof/>
                <w:webHidden/>
              </w:rPr>
              <w:fldChar w:fldCharType="begin"/>
            </w:r>
            <w:r w:rsidR="004330D9">
              <w:rPr>
                <w:noProof/>
                <w:webHidden/>
              </w:rPr>
              <w:instrText xml:space="preserve"> PAGEREF _Toc210993305 \h </w:instrText>
            </w:r>
            <w:r w:rsidR="004330D9">
              <w:rPr>
                <w:noProof/>
                <w:webHidden/>
              </w:rPr>
            </w:r>
            <w:r w:rsidR="004330D9">
              <w:rPr>
                <w:noProof/>
                <w:webHidden/>
              </w:rPr>
              <w:fldChar w:fldCharType="separate"/>
            </w:r>
            <w:r w:rsidR="004330D9">
              <w:rPr>
                <w:noProof/>
                <w:webHidden/>
              </w:rPr>
              <w:t>2</w:t>
            </w:r>
            <w:r w:rsidR="004330D9">
              <w:rPr>
                <w:noProof/>
                <w:webHidden/>
              </w:rPr>
              <w:fldChar w:fldCharType="end"/>
            </w:r>
          </w:hyperlink>
        </w:p>
        <w:p w14:paraId="1AAA4E0D" w14:textId="77777777" w:rsidR="004330D9" w:rsidRDefault="00000000" w:rsidP="004330D9">
          <w:pPr>
            <w:pStyle w:val="TDC1"/>
            <w:tabs>
              <w:tab w:val="left" w:pos="480"/>
              <w:tab w:val="right" w:leader="dot" w:pos="8828"/>
            </w:tabs>
            <w:rPr>
              <w:noProof/>
            </w:rPr>
          </w:pPr>
          <w:hyperlink w:anchor="_Toc210993306" w:history="1">
            <w:r w:rsidR="004330D9" w:rsidRPr="00B1728A">
              <w:rPr>
                <w:rStyle w:val="Hipervnculo"/>
                <w:noProof/>
              </w:rPr>
              <w:t>2.</w:t>
            </w:r>
            <w:r w:rsidR="004330D9">
              <w:rPr>
                <w:noProof/>
              </w:rPr>
              <w:tab/>
            </w:r>
            <w:r w:rsidR="004330D9" w:rsidRPr="00B1728A">
              <w:rPr>
                <w:rStyle w:val="Hipervnculo"/>
                <w:noProof/>
              </w:rPr>
              <w:t>ALCANCE</w:t>
            </w:r>
            <w:r w:rsidR="004330D9">
              <w:rPr>
                <w:noProof/>
                <w:webHidden/>
              </w:rPr>
              <w:tab/>
            </w:r>
            <w:r w:rsidR="004330D9">
              <w:rPr>
                <w:noProof/>
                <w:webHidden/>
              </w:rPr>
              <w:fldChar w:fldCharType="begin"/>
            </w:r>
            <w:r w:rsidR="004330D9">
              <w:rPr>
                <w:noProof/>
                <w:webHidden/>
              </w:rPr>
              <w:instrText xml:space="preserve"> PAGEREF _Toc210993306 \h </w:instrText>
            </w:r>
            <w:r w:rsidR="004330D9">
              <w:rPr>
                <w:noProof/>
                <w:webHidden/>
              </w:rPr>
            </w:r>
            <w:r w:rsidR="004330D9">
              <w:rPr>
                <w:noProof/>
                <w:webHidden/>
              </w:rPr>
              <w:fldChar w:fldCharType="separate"/>
            </w:r>
            <w:r w:rsidR="004330D9">
              <w:rPr>
                <w:noProof/>
                <w:webHidden/>
              </w:rPr>
              <w:t>3</w:t>
            </w:r>
            <w:r w:rsidR="004330D9">
              <w:rPr>
                <w:noProof/>
                <w:webHidden/>
              </w:rPr>
              <w:fldChar w:fldCharType="end"/>
            </w:r>
          </w:hyperlink>
        </w:p>
        <w:p w14:paraId="1280F78E" w14:textId="77777777" w:rsidR="004330D9" w:rsidRDefault="00000000" w:rsidP="004330D9">
          <w:pPr>
            <w:pStyle w:val="TDC1"/>
            <w:tabs>
              <w:tab w:val="left" w:pos="480"/>
              <w:tab w:val="right" w:leader="dot" w:pos="8828"/>
            </w:tabs>
            <w:rPr>
              <w:noProof/>
            </w:rPr>
          </w:pPr>
          <w:hyperlink w:anchor="_Toc210993307" w:history="1">
            <w:r w:rsidR="004330D9" w:rsidRPr="00B1728A">
              <w:rPr>
                <w:rStyle w:val="Hipervnculo"/>
                <w:noProof/>
              </w:rPr>
              <w:t>3.</w:t>
            </w:r>
            <w:r w:rsidR="004330D9">
              <w:rPr>
                <w:noProof/>
              </w:rPr>
              <w:tab/>
            </w:r>
            <w:r w:rsidR="004330D9" w:rsidRPr="00B1728A">
              <w:rPr>
                <w:rStyle w:val="Hipervnculo"/>
                <w:noProof/>
              </w:rPr>
              <w:t>NORMATIVIDAD</w:t>
            </w:r>
            <w:r w:rsidR="004330D9">
              <w:rPr>
                <w:noProof/>
                <w:webHidden/>
              </w:rPr>
              <w:tab/>
            </w:r>
            <w:r w:rsidR="004330D9">
              <w:rPr>
                <w:noProof/>
                <w:webHidden/>
              </w:rPr>
              <w:fldChar w:fldCharType="begin"/>
            </w:r>
            <w:r w:rsidR="004330D9">
              <w:rPr>
                <w:noProof/>
                <w:webHidden/>
              </w:rPr>
              <w:instrText xml:space="preserve"> PAGEREF _Toc210993307 \h </w:instrText>
            </w:r>
            <w:r w:rsidR="004330D9">
              <w:rPr>
                <w:noProof/>
                <w:webHidden/>
              </w:rPr>
            </w:r>
            <w:r w:rsidR="004330D9">
              <w:rPr>
                <w:noProof/>
                <w:webHidden/>
              </w:rPr>
              <w:fldChar w:fldCharType="separate"/>
            </w:r>
            <w:r w:rsidR="004330D9">
              <w:rPr>
                <w:noProof/>
                <w:webHidden/>
              </w:rPr>
              <w:t>3</w:t>
            </w:r>
            <w:r w:rsidR="004330D9">
              <w:rPr>
                <w:noProof/>
                <w:webHidden/>
              </w:rPr>
              <w:fldChar w:fldCharType="end"/>
            </w:r>
          </w:hyperlink>
        </w:p>
        <w:p w14:paraId="78A5CA37" w14:textId="77777777" w:rsidR="004330D9" w:rsidRDefault="00000000" w:rsidP="004330D9">
          <w:pPr>
            <w:pStyle w:val="TDC1"/>
            <w:tabs>
              <w:tab w:val="left" w:pos="480"/>
              <w:tab w:val="right" w:leader="dot" w:pos="8828"/>
            </w:tabs>
            <w:rPr>
              <w:noProof/>
            </w:rPr>
          </w:pPr>
          <w:hyperlink w:anchor="_Toc210993308" w:history="1">
            <w:r w:rsidR="004330D9" w:rsidRPr="00B1728A">
              <w:rPr>
                <w:rStyle w:val="Hipervnculo"/>
                <w:noProof/>
              </w:rPr>
              <w:t>4.</w:t>
            </w:r>
            <w:r w:rsidR="004330D9">
              <w:rPr>
                <w:noProof/>
              </w:rPr>
              <w:tab/>
            </w:r>
            <w:r w:rsidR="004330D9" w:rsidRPr="00B1728A">
              <w:rPr>
                <w:rStyle w:val="Hipervnculo"/>
                <w:noProof/>
              </w:rPr>
              <w:t>JUSTIFICACIÓN</w:t>
            </w:r>
            <w:r w:rsidR="004330D9">
              <w:rPr>
                <w:noProof/>
                <w:webHidden/>
              </w:rPr>
              <w:tab/>
            </w:r>
            <w:r w:rsidR="004330D9">
              <w:rPr>
                <w:noProof/>
                <w:webHidden/>
              </w:rPr>
              <w:fldChar w:fldCharType="begin"/>
            </w:r>
            <w:r w:rsidR="004330D9">
              <w:rPr>
                <w:noProof/>
                <w:webHidden/>
              </w:rPr>
              <w:instrText xml:space="preserve"> PAGEREF _Toc210993308 \h </w:instrText>
            </w:r>
            <w:r w:rsidR="004330D9">
              <w:rPr>
                <w:noProof/>
                <w:webHidden/>
              </w:rPr>
            </w:r>
            <w:r w:rsidR="004330D9">
              <w:rPr>
                <w:noProof/>
                <w:webHidden/>
              </w:rPr>
              <w:fldChar w:fldCharType="separate"/>
            </w:r>
            <w:r w:rsidR="004330D9">
              <w:rPr>
                <w:noProof/>
                <w:webHidden/>
              </w:rPr>
              <w:t>4</w:t>
            </w:r>
            <w:r w:rsidR="004330D9">
              <w:rPr>
                <w:noProof/>
                <w:webHidden/>
              </w:rPr>
              <w:fldChar w:fldCharType="end"/>
            </w:r>
          </w:hyperlink>
        </w:p>
        <w:p w14:paraId="0B4B92B3" w14:textId="77777777" w:rsidR="004330D9" w:rsidRDefault="00000000" w:rsidP="004330D9">
          <w:pPr>
            <w:pStyle w:val="TDC1"/>
            <w:tabs>
              <w:tab w:val="left" w:pos="480"/>
              <w:tab w:val="right" w:leader="dot" w:pos="8828"/>
            </w:tabs>
            <w:rPr>
              <w:noProof/>
            </w:rPr>
          </w:pPr>
          <w:hyperlink w:anchor="_Toc210993309" w:history="1">
            <w:r w:rsidR="004330D9" w:rsidRPr="00B1728A">
              <w:rPr>
                <w:rStyle w:val="Hipervnculo"/>
                <w:noProof/>
              </w:rPr>
              <w:t>5.</w:t>
            </w:r>
            <w:r w:rsidR="004330D9">
              <w:rPr>
                <w:noProof/>
              </w:rPr>
              <w:tab/>
            </w:r>
            <w:r w:rsidR="004330D9" w:rsidRPr="00B1728A">
              <w:rPr>
                <w:rStyle w:val="Hipervnculo"/>
                <w:noProof/>
              </w:rPr>
              <w:t>ROLES Y RESPONSABILIDADES</w:t>
            </w:r>
            <w:r w:rsidR="004330D9">
              <w:rPr>
                <w:noProof/>
                <w:webHidden/>
              </w:rPr>
              <w:tab/>
            </w:r>
            <w:r w:rsidR="004330D9">
              <w:rPr>
                <w:noProof/>
                <w:webHidden/>
              </w:rPr>
              <w:fldChar w:fldCharType="begin"/>
            </w:r>
            <w:r w:rsidR="004330D9">
              <w:rPr>
                <w:noProof/>
                <w:webHidden/>
              </w:rPr>
              <w:instrText xml:space="preserve"> PAGEREF _Toc210993309 \h </w:instrText>
            </w:r>
            <w:r w:rsidR="004330D9">
              <w:rPr>
                <w:noProof/>
                <w:webHidden/>
              </w:rPr>
            </w:r>
            <w:r w:rsidR="004330D9">
              <w:rPr>
                <w:noProof/>
                <w:webHidden/>
              </w:rPr>
              <w:fldChar w:fldCharType="separate"/>
            </w:r>
            <w:r w:rsidR="004330D9">
              <w:rPr>
                <w:noProof/>
                <w:webHidden/>
              </w:rPr>
              <w:t>5</w:t>
            </w:r>
            <w:r w:rsidR="004330D9">
              <w:rPr>
                <w:noProof/>
                <w:webHidden/>
              </w:rPr>
              <w:fldChar w:fldCharType="end"/>
            </w:r>
          </w:hyperlink>
        </w:p>
        <w:p w14:paraId="6D479419" w14:textId="77777777" w:rsidR="004330D9" w:rsidRDefault="00000000" w:rsidP="004330D9">
          <w:pPr>
            <w:pStyle w:val="TDC1"/>
            <w:tabs>
              <w:tab w:val="left" w:pos="480"/>
              <w:tab w:val="right" w:leader="dot" w:pos="8828"/>
            </w:tabs>
            <w:rPr>
              <w:noProof/>
            </w:rPr>
          </w:pPr>
          <w:hyperlink w:anchor="_Toc210993310" w:history="1">
            <w:r w:rsidR="004330D9" w:rsidRPr="00B1728A">
              <w:rPr>
                <w:rStyle w:val="Hipervnculo"/>
                <w:noProof/>
              </w:rPr>
              <w:t>6.</w:t>
            </w:r>
            <w:r w:rsidR="004330D9">
              <w:rPr>
                <w:noProof/>
              </w:rPr>
              <w:tab/>
            </w:r>
            <w:r w:rsidR="004330D9" w:rsidRPr="00B1728A">
              <w:rPr>
                <w:rStyle w:val="Hipervnculo"/>
                <w:noProof/>
              </w:rPr>
              <w:t>GENERALIDADES DEL PROGRAMA</w:t>
            </w:r>
            <w:r w:rsidR="004330D9">
              <w:rPr>
                <w:noProof/>
                <w:webHidden/>
              </w:rPr>
              <w:tab/>
            </w:r>
            <w:r w:rsidR="004330D9">
              <w:rPr>
                <w:noProof/>
                <w:webHidden/>
              </w:rPr>
              <w:fldChar w:fldCharType="begin"/>
            </w:r>
            <w:r w:rsidR="004330D9">
              <w:rPr>
                <w:noProof/>
                <w:webHidden/>
              </w:rPr>
              <w:instrText xml:space="preserve"> PAGEREF _Toc210993310 \h </w:instrText>
            </w:r>
            <w:r w:rsidR="004330D9">
              <w:rPr>
                <w:noProof/>
                <w:webHidden/>
              </w:rPr>
            </w:r>
            <w:r w:rsidR="004330D9">
              <w:rPr>
                <w:noProof/>
                <w:webHidden/>
              </w:rPr>
              <w:fldChar w:fldCharType="separate"/>
            </w:r>
            <w:r w:rsidR="004330D9">
              <w:rPr>
                <w:noProof/>
                <w:webHidden/>
              </w:rPr>
              <w:t>5</w:t>
            </w:r>
            <w:r w:rsidR="004330D9">
              <w:rPr>
                <w:noProof/>
                <w:webHidden/>
              </w:rPr>
              <w:fldChar w:fldCharType="end"/>
            </w:r>
          </w:hyperlink>
        </w:p>
        <w:p w14:paraId="6E097053" w14:textId="77777777" w:rsidR="004330D9" w:rsidRDefault="00000000" w:rsidP="004330D9">
          <w:pPr>
            <w:pStyle w:val="TDC1"/>
            <w:tabs>
              <w:tab w:val="left" w:pos="480"/>
              <w:tab w:val="right" w:leader="dot" w:pos="8828"/>
            </w:tabs>
            <w:rPr>
              <w:noProof/>
            </w:rPr>
          </w:pPr>
          <w:hyperlink w:anchor="_Toc210993311" w:history="1">
            <w:r w:rsidR="004330D9" w:rsidRPr="00B1728A">
              <w:rPr>
                <w:rStyle w:val="Hipervnculo"/>
                <w:noProof/>
              </w:rPr>
              <w:t>7.</w:t>
            </w:r>
            <w:r w:rsidR="004330D9">
              <w:rPr>
                <w:noProof/>
              </w:rPr>
              <w:tab/>
            </w:r>
            <w:r w:rsidR="004330D9" w:rsidRPr="00B1728A">
              <w:rPr>
                <w:rStyle w:val="Hipervnculo"/>
                <w:noProof/>
              </w:rPr>
              <w:t>CRONOGRAMA DE IMPLEMENTACIÓN</w:t>
            </w:r>
            <w:r w:rsidR="004330D9">
              <w:rPr>
                <w:noProof/>
                <w:webHidden/>
              </w:rPr>
              <w:tab/>
            </w:r>
            <w:r w:rsidR="004330D9">
              <w:rPr>
                <w:noProof/>
                <w:webHidden/>
              </w:rPr>
              <w:fldChar w:fldCharType="begin"/>
            </w:r>
            <w:r w:rsidR="004330D9">
              <w:rPr>
                <w:noProof/>
                <w:webHidden/>
              </w:rPr>
              <w:instrText xml:space="preserve"> PAGEREF _Toc210993311 \h </w:instrText>
            </w:r>
            <w:r w:rsidR="004330D9">
              <w:rPr>
                <w:noProof/>
                <w:webHidden/>
              </w:rPr>
            </w:r>
            <w:r w:rsidR="004330D9">
              <w:rPr>
                <w:noProof/>
                <w:webHidden/>
              </w:rPr>
              <w:fldChar w:fldCharType="separate"/>
            </w:r>
            <w:r w:rsidR="004330D9">
              <w:rPr>
                <w:noProof/>
                <w:webHidden/>
              </w:rPr>
              <w:t>5</w:t>
            </w:r>
            <w:r w:rsidR="004330D9">
              <w:rPr>
                <w:noProof/>
                <w:webHidden/>
              </w:rPr>
              <w:fldChar w:fldCharType="end"/>
            </w:r>
          </w:hyperlink>
        </w:p>
        <w:p w14:paraId="7B271A0F" w14:textId="77777777" w:rsidR="004330D9" w:rsidRDefault="004330D9" w:rsidP="004330D9">
          <w:r>
            <w:rPr>
              <w:b/>
              <w:bCs/>
              <w:lang w:val="es-MX"/>
            </w:rPr>
            <w:fldChar w:fldCharType="end"/>
          </w:r>
        </w:p>
      </w:sdtContent>
    </w:sdt>
    <w:p w14:paraId="261F9FAC" w14:textId="77777777" w:rsidR="004330D9" w:rsidRDefault="004330D9" w:rsidP="004330D9">
      <w:pPr>
        <w:jc w:val="left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br w:type="page"/>
      </w:r>
    </w:p>
    <w:p w14:paraId="263D4474" w14:textId="77777777" w:rsidR="004330D9" w:rsidRDefault="004330D9" w:rsidP="004330D9">
      <w:pPr>
        <w:jc w:val="left"/>
        <w:rPr>
          <w:rFonts w:cs="Arial"/>
          <w:b/>
          <w:bCs/>
          <w:szCs w:val="24"/>
        </w:rPr>
      </w:pPr>
    </w:p>
    <w:p w14:paraId="1777EE1C" w14:textId="70168E0B" w:rsidR="004330D9" w:rsidRPr="000B3652" w:rsidRDefault="004330D9" w:rsidP="000B3652">
      <w:pPr>
        <w:jc w:val="center"/>
        <w:rPr>
          <w:b/>
          <w:bCs/>
        </w:rPr>
      </w:pPr>
      <w:bookmarkStart w:id="1" w:name="_Toc210993303"/>
      <w:r w:rsidRPr="000B3652">
        <w:rPr>
          <w:b/>
          <w:bCs/>
        </w:rPr>
        <w:t xml:space="preserve">PROGRAMA DE </w:t>
      </w:r>
      <w:r w:rsidR="003C6413" w:rsidRPr="000B3652">
        <w:rPr>
          <w:b/>
          <w:bCs/>
        </w:rPr>
        <w:t>GESTIÓN DE DOCUMENTO EL</w:t>
      </w:r>
      <w:r w:rsidRPr="000B3652">
        <w:rPr>
          <w:b/>
          <w:bCs/>
        </w:rPr>
        <w:t>ECTRÓNICOS</w:t>
      </w:r>
    </w:p>
    <w:p w14:paraId="77A1EDB6" w14:textId="77777777" w:rsidR="0044518E" w:rsidRDefault="0044518E" w:rsidP="0044518E">
      <w:pPr>
        <w:pStyle w:val="Ttulo1"/>
        <w:numPr>
          <w:ilvl w:val="0"/>
          <w:numId w:val="0"/>
        </w:numPr>
        <w:ind w:left="432"/>
        <w:rPr>
          <w:rFonts w:eastAsiaTheme="minorHAnsi"/>
          <w:bCs w:val="0"/>
          <w:szCs w:val="24"/>
        </w:rPr>
      </w:pPr>
    </w:p>
    <w:p w14:paraId="6EF66516" w14:textId="77777777" w:rsidR="004330D9" w:rsidRDefault="004330D9" w:rsidP="004330D9">
      <w:pPr>
        <w:pStyle w:val="Ttulo1"/>
      </w:pPr>
      <w:r w:rsidRPr="00DB1A15">
        <w:t>INTRODUCCIÓN</w:t>
      </w:r>
      <w:bookmarkEnd w:id="1"/>
    </w:p>
    <w:p w14:paraId="7D90F0AE" w14:textId="77777777" w:rsidR="004330D9" w:rsidRDefault="004330D9" w:rsidP="004330D9"/>
    <w:p w14:paraId="14F29725" w14:textId="77777777" w:rsidR="00A8393A" w:rsidRDefault="009F0F1C" w:rsidP="004330D9">
      <w:r w:rsidRPr="009F0F1C">
        <w:t>El Programa de Gestión de Documentos Electrónicos de la Superintendencia del Subsidio Familiar establece las directrices, responsabilidades y estándares para gestionar integralmente el ciclo de vida del documento de archivo electrónico</w:t>
      </w:r>
      <w:r>
        <w:t xml:space="preserve">, </w:t>
      </w:r>
      <w:r w:rsidRPr="009F0F1C">
        <w:t xml:space="preserve">desde </w:t>
      </w:r>
      <w:r>
        <w:t>su</w:t>
      </w:r>
      <w:r w:rsidRPr="009F0F1C">
        <w:t xml:space="preserve"> producción</w:t>
      </w:r>
      <w:r>
        <w:t>,</w:t>
      </w:r>
      <w:r w:rsidRPr="009F0F1C">
        <w:t xml:space="preserve"> gestión</w:t>
      </w:r>
      <w:r>
        <w:t xml:space="preserve"> y </w:t>
      </w:r>
      <w:r w:rsidRPr="009F0F1C">
        <w:t>trámite, hasta la organización, transferencia, disposición y preservación a largo plazo</w:t>
      </w:r>
      <w:r>
        <w:t xml:space="preserve">, esto </w:t>
      </w:r>
      <w:r w:rsidRPr="009F0F1C">
        <w:t xml:space="preserve">asegurando autenticidad, integridad, disponibilidad, trazabilidad y confidencialidad. </w:t>
      </w:r>
    </w:p>
    <w:p w14:paraId="69F82F77" w14:textId="65FCA040" w:rsidR="004330D9" w:rsidRDefault="009F0F1C" w:rsidP="004330D9">
      <w:r w:rsidRPr="009F0F1C">
        <w:t>El programa orienta la racionalización de trámites, la interoperabilidad entre sistemas y servicios digitales, la incorporación de metadatos y controles (</w:t>
      </w:r>
      <w:proofErr w:type="spellStart"/>
      <w:r w:rsidRPr="009F0F1C">
        <w:t>versionamiento</w:t>
      </w:r>
      <w:proofErr w:type="spellEnd"/>
      <w:r w:rsidRPr="009F0F1C">
        <w:t>, evidencias, firma electrónica cuando aplique), la seguridad de la información y el acceso oportuno para la atención al ciudadano y la toma de decisiones</w:t>
      </w:r>
      <w:r w:rsidR="00A8393A">
        <w:t>, se</w:t>
      </w:r>
      <w:r w:rsidRPr="009F0F1C">
        <w:t xml:space="preserve"> articula estos lineamientos con las TRD, el TCA, el Registro de Activos de Información, el Sistema de Gestión de la Calidad, así como con los requisitos funcionales y no funcionales del SGDEA institucional.</w:t>
      </w:r>
      <w:r>
        <w:t xml:space="preserve"> </w:t>
      </w:r>
    </w:p>
    <w:p w14:paraId="1DF0E4C2" w14:textId="77777777" w:rsidR="009F0F1C" w:rsidRPr="00603E5C" w:rsidRDefault="009F0F1C" w:rsidP="004330D9"/>
    <w:p w14:paraId="7141CB95" w14:textId="77777777" w:rsidR="004330D9" w:rsidRDefault="004330D9" w:rsidP="0044518E">
      <w:pPr>
        <w:pStyle w:val="Ttulo1"/>
      </w:pPr>
      <w:bookmarkStart w:id="2" w:name="_Toc210993304"/>
      <w:r>
        <w:t>OBJETIVO GENERAL</w:t>
      </w:r>
      <w:bookmarkEnd w:id="2"/>
    </w:p>
    <w:p w14:paraId="042C0DCA" w14:textId="77777777" w:rsidR="004330D9" w:rsidRDefault="004330D9" w:rsidP="004330D9"/>
    <w:p w14:paraId="2919BF33" w14:textId="5E0C56B7" w:rsidR="004330D9" w:rsidRDefault="003C6413" w:rsidP="004330D9">
      <w:r w:rsidRPr="003C6413">
        <w:t>Establecer los lineamientos mínimos para la creación, administración, producción, preservación a largo plazo y custodia de los documentos electrónicos de archivo que produce y recibe la Superintendencia del Subsidio Familiar, mediante la adopción de estándares y metadatos institucionales, procedimientos y roles definidos, controles de seguridad, versiona miento y evidencias integrados al SGDEA y articulados con TRD y TCA, a fin de garantizar su autenticidad, integridad, disponibilidad, confidencialidad y trazabilidad, así como el cumplimiento normativo, la continuidad operativa y el acceso oportuno a la información</w:t>
      </w:r>
      <w:r w:rsidR="004330D9" w:rsidRPr="0038110B">
        <w:t>.</w:t>
      </w:r>
    </w:p>
    <w:p w14:paraId="2DF24738" w14:textId="77777777" w:rsidR="00633606" w:rsidRPr="00633606" w:rsidRDefault="00633606" w:rsidP="00633606">
      <w:pPr>
        <w:pStyle w:val="Ttulo2"/>
        <w:rPr>
          <w:rFonts w:ascii="Arial" w:hAnsi="Arial" w:cs="Arial"/>
          <w:b/>
          <w:bCs/>
          <w:color w:val="auto"/>
          <w:sz w:val="24"/>
          <w:szCs w:val="24"/>
        </w:rPr>
      </w:pPr>
      <w:r w:rsidRPr="00633606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Objetivos específicos</w:t>
      </w:r>
    </w:p>
    <w:p w14:paraId="034DE5A1" w14:textId="77777777" w:rsidR="00633606" w:rsidRPr="00633606" w:rsidRDefault="00633606" w:rsidP="00633606">
      <w:pPr>
        <w:pStyle w:val="Ttulo2"/>
        <w:numPr>
          <w:ilvl w:val="0"/>
          <w:numId w:val="0"/>
        </w:numPr>
        <w:rPr>
          <w:rFonts w:ascii="Arial" w:hAnsi="Arial" w:cs="Arial"/>
          <w:color w:val="auto"/>
          <w:sz w:val="24"/>
          <w:szCs w:val="24"/>
        </w:rPr>
      </w:pPr>
    </w:p>
    <w:p w14:paraId="1A678645" w14:textId="17B1264C" w:rsidR="00633606" w:rsidRDefault="00633606" w:rsidP="000C11E0">
      <w:pPr>
        <w:pStyle w:val="Ttulo2"/>
        <w:numPr>
          <w:ilvl w:val="0"/>
          <w:numId w:val="27"/>
        </w:numPr>
        <w:spacing w:before="0"/>
        <w:rPr>
          <w:rFonts w:ascii="Arial" w:hAnsi="Arial" w:cs="Arial"/>
          <w:color w:val="auto"/>
          <w:sz w:val="24"/>
          <w:szCs w:val="24"/>
        </w:rPr>
      </w:pPr>
      <w:r w:rsidRPr="00633606">
        <w:rPr>
          <w:rFonts w:ascii="Arial" w:hAnsi="Arial" w:cs="Arial"/>
          <w:color w:val="auto"/>
          <w:sz w:val="24"/>
          <w:szCs w:val="24"/>
        </w:rPr>
        <w:t xml:space="preserve">Fomentar la apropiación y el compromiso de los servidores de la Entidad mediante estrategias de difusión, sensibilización y capacitación que promuevan la comprensión de los beneficios, responsabilidades y buenas prácticas asociadas a la Gestión Documental Electrónica dentro de la organización. </w:t>
      </w:r>
    </w:p>
    <w:p w14:paraId="18AE43E4" w14:textId="09393CC0" w:rsidR="00633606" w:rsidRDefault="00633606" w:rsidP="000C11E0">
      <w:pPr>
        <w:pStyle w:val="Prrafodelista"/>
        <w:numPr>
          <w:ilvl w:val="0"/>
          <w:numId w:val="27"/>
        </w:numPr>
      </w:pPr>
      <w:r w:rsidRPr="00633606">
        <w:t>Generar las condiciones técnicas, organizacionales y normativas que faciliten el desarrollo, implementación y fortalecimiento de soluciones estratégicas de Gestión Documental Electrónica, orientadas a optimizar los procesos institucionales y servir como soporte para la toma de decisiones, la rendición de cuentas, la transparencia y el acceso oportuno a la información.</w:t>
      </w:r>
    </w:p>
    <w:p w14:paraId="1DBFD00F" w14:textId="1F8A6740" w:rsidR="00633606" w:rsidRPr="00633606" w:rsidRDefault="00633606" w:rsidP="000C11E0">
      <w:pPr>
        <w:pStyle w:val="Prrafodelista"/>
        <w:numPr>
          <w:ilvl w:val="0"/>
          <w:numId w:val="27"/>
        </w:numPr>
      </w:pPr>
      <w:r w:rsidRPr="00633606">
        <w:t>Permitir el monitoreo y control del flujo de los procesos asociados a la Gestión Documental Electrónica, con el fin de identificar oportunamente inconsistencias, fallas o retrasos y aplicar las acciones correctivas necesarias durante su gestión.</w:t>
      </w:r>
    </w:p>
    <w:p w14:paraId="5BC8BF93" w14:textId="64587208" w:rsidR="004330D9" w:rsidRPr="008403D2" w:rsidRDefault="004330D9" w:rsidP="00B73506">
      <w:pPr>
        <w:pStyle w:val="Ttulo2"/>
        <w:numPr>
          <w:ilvl w:val="0"/>
          <w:numId w:val="0"/>
        </w:numPr>
        <w:ind w:left="576" w:hanging="576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5F65B305" w14:textId="77777777" w:rsidR="004330D9" w:rsidRDefault="004330D9" w:rsidP="0044518E">
      <w:pPr>
        <w:pStyle w:val="Ttulo1"/>
      </w:pPr>
      <w:bookmarkStart w:id="3" w:name="_Toc210993306"/>
      <w:r>
        <w:t>ALCANCE</w:t>
      </w:r>
      <w:bookmarkEnd w:id="3"/>
    </w:p>
    <w:p w14:paraId="5B91C239" w14:textId="77777777" w:rsidR="004330D9" w:rsidRDefault="004330D9" w:rsidP="004330D9"/>
    <w:p w14:paraId="5F5907CC" w14:textId="1C12AC3F" w:rsidR="004330D9" w:rsidRDefault="00B73506" w:rsidP="004330D9">
      <w:r w:rsidRPr="00B73506">
        <w:t xml:space="preserve">Este programa aplica a todos los documentos electrónicos de archivo que la Superintendencia del Subsidio Familiar produce, recibe, gestiona y conserva a lo largo de su ciclo de vida e incluye la definición de lineamientos, requisitos mínimos y procedimientos para la creación, administración, organización, transferencia, disposición y preservación a largo plazo de dichos documentos. Comprende la estandarización de metadatos, el </w:t>
      </w:r>
      <w:proofErr w:type="spellStart"/>
      <w:r w:rsidRPr="00B73506">
        <w:t>versionamiento</w:t>
      </w:r>
      <w:proofErr w:type="spellEnd"/>
      <w:r w:rsidRPr="00B73506">
        <w:t xml:space="preserve"> y control de evidencias, la seguridad y acceso conforme a TRD, TCA y RAI, así como la interoperabilidad con los sistemas y servicios digitales institucionales. El programa se operacionaliza mediante la implementación, integración y puesta en producción del SGDEA-SSF (requisitos funcionales y no funcionales, pruebas, despliegue, capacitación y mejora continua), garantizando trazabilidad, cumplimiento normativo y acceso oportuno a la información</w:t>
      </w:r>
      <w:r w:rsidR="004330D9" w:rsidRPr="00D23DBC">
        <w:t>.</w:t>
      </w:r>
    </w:p>
    <w:p w14:paraId="758CF9B8" w14:textId="77777777" w:rsidR="004330D9" w:rsidRDefault="004330D9" w:rsidP="0044518E">
      <w:pPr>
        <w:pStyle w:val="Ttulo1"/>
      </w:pPr>
      <w:bookmarkStart w:id="4" w:name="_Toc210993307"/>
      <w:r>
        <w:t>NORMATIVIDAD</w:t>
      </w:r>
      <w:bookmarkEnd w:id="4"/>
    </w:p>
    <w:p w14:paraId="3C550C2B" w14:textId="77777777" w:rsidR="004330D9" w:rsidRDefault="004330D9" w:rsidP="004330D9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2247"/>
        <w:gridCol w:w="5456"/>
      </w:tblGrid>
      <w:tr w:rsidR="00364084" w:rsidRPr="00364084" w14:paraId="49A7875D" w14:textId="77777777" w:rsidTr="00364084">
        <w:trPr>
          <w:trHeight w:val="315"/>
          <w:tblHeader/>
        </w:trPr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03764"/>
            <w:noWrap/>
            <w:vAlign w:val="bottom"/>
            <w:hideMark/>
          </w:tcPr>
          <w:p w14:paraId="36C89FCF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lang w:eastAsia="es-CO"/>
                <w14:ligatures w14:val="none"/>
              </w:rPr>
              <w:lastRenderedPageBreak/>
              <w:t>NORMATIVIDAD</w:t>
            </w:r>
          </w:p>
        </w:tc>
      </w:tr>
      <w:tr w:rsidR="00364084" w:rsidRPr="00364084" w14:paraId="32F61F80" w14:textId="77777777" w:rsidTr="00364084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D958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LEY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E7A7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LEY 527 DE 1999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AD9D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“Por medio de la cual se define y reglamenta el acceso y uso de los mensajes de datos, del comercio electrónico y de las firmas digitales, y se establecen las entidades de certificación y se dictan otras disposiciones.”</w:t>
            </w:r>
          </w:p>
        </w:tc>
      </w:tr>
      <w:tr w:rsidR="00364084" w:rsidRPr="00364084" w14:paraId="5B7A8CAF" w14:textId="77777777" w:rsidTr="00364084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4592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LEY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C43D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Ley 594 DE 2000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159A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“Por medio de la cual se dicta la Ley General de Archivos y se dictan otras disposiciones.” </w:t>
            </w:r>
          </w:p>
        </w:tc>
      </w:tr>
      <w:tr w:rsidR="00364084" w:rsidRPr="00364084" w14:paraId="7ADE3176" w14:textId="77777777" w:rsidTr="00364084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0A51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LEY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78C1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Ley 1581 DE 2012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47DA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"Por la cual se dictan disposiciones generales para la protección de datos personales."</w:t>
            </w:r>
          </w:p>
        </w:tc>
      </w:tr>
      <w:tr w:rsidR="00364084" w:rsidRPr="00364084" w14:paraId="0BDCDA48" w14:textId="77777777" w:rsidTr="0036408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6FB5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LEY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45B4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Ley 1712 DE 2014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C0CB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"Por medio de la cual se crea la Ley de Transparencia y del Derecho de Acceso a la Información Pública Nacional y se dictan otras disposiciones."</w:t>
            </w:r>
          </w:p>
        </w:tc>
      </w:tr>
      <w:tr w:rsidR="00364084" w:rsidRPr="00364084" w14:paraId="539EF507" w14:textId="77777777" w:rsidTr="0036408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A7EA" w14:textId="28F19908" w:rsidR="00364084" w:rsidRPr="00364084" w:rsidRDefault="00364084" w:rsidP="00364084">
            <w:pPr>
              <w:spacing w:after="0"/>
              <w:contextualSpacing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DECRETOS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98D7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DECRETO 2364 de 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7254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"Por medio del cual se reglamenta el artículo 7° de la Ley 527 de 1999, sobre la firma electrónica y se dictan otras disposiciones."</w:t>
            </w:r>
          </w:p>
        </w:tc>
      </w:tr>
      <w:tr w:rsidR="00364084" w:rsidRPr="00364084" w14:paraId="0AB6FF8F" w14:textId="77777777" w:rsidTr="00364084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F8C5" w14:textId="3E5B0C73" w:rsidR="00364084" w:rsidRPr="00364084" w:rsidRDefault="00364084" w:rsidP="00364084">
            <w:pPr>
              <w:spacing w:after="0"/>
              <w:contextualSpacing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DECRETOS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4E45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DECRETO 1080 de 2015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8974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“Por medio del cual se expide el Decreto Único Reglamentario del Sector Cultura" </w:t>
            </w:r>
          </w:p>
        </w:tc>
      </w:tr>
      <w:tr w:rsidR="00364084" w:rsidRPr="00364084" w14:paraId="28111C9B" w14:textId="77777777" w:rsidTr="00364084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D150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DECRETOS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C506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DECRETO 1008 de 2018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64A6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"Por el cual se establecen los lineamientos generales de la política de Gobierno Digital y se subroga el capítulo 1 del título 9 de la parte 2 del libro 2 del Decreto 1078 de 2015, Decreto Único Reglamentario del sector de Tecnologías de la Información y las Comunicaciones"</w:t>
            </w:r>
          </w:p>
        </w:tc>
      </w:tr>
      <w:tr w:rsidR="00364084" w:rsidRPr="00364084" w14:paraId="01541C20" w14:textId="77777777" w:rsidTr="00364084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3A28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ACUERDOS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CDD2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Acuerdo 001 de 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E175" w14:textId="77777777" w:rsidR="00364084" w:rsidRPr="00364084" w:rsidRDefault="00364084" w:rsidP="0036408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eastAsia="Times New Roman" w:hAnsi="Calibri" w:cs="Calibri"/>
                <w:color w:val="000000"/>
                <w:kern w:val="0"/>
                <w:sz w:val="22"/>
                <w:lang w:eastAsia="es-CO"/>
                <w14:ligatures w14:val="none"/>
              </w:rPr>
              <w:t>"Por el cual se establece el Acuerdo Único de la Función Archivística, se definen los criterios técnicos y jurídicos para su implementación en el Estado colombiano y se fijan otras disposiciones."</w:t>
            </w:r>
          </w:p>
        </w:tc>
      </w:tr>
    </w:tbl>
    <w:p w14:paraId="32A39A32" w14:textId="77777777" w:rsidR="004330D9" w:rsidRDefault="004330D9" w:rsidP="004330D9"/>
    <w:p w14:paraId="495F46B5" w14:textId="77777777" w:rsidR="004330D9" w:rsidRDefault="004330D9" w:rsidP="0044518E">
      <w:pPr>
        <w:pStyle w:val="Ttulo1"/>
      </w:pPr>
      <w:bookmarkStart w:id="5" w:name="_Toc210993308"/>
      <w:r>
        <w:t>JUSTIFICACIÓN</w:t>
      </w:r>
      <w:bookmarkEnd w:id="5"/>
      <w:r>
        <w:t xml:space="preserve"> </w:t>
      </w:r>
    </w:p>
    <w:p w14:paraId="67285FB9" w14:textId="77777777" w:rsidR="004330D9" w:rsidRDefault="004330D9" w:rsidP="004330D9"/>
    <w:p w14:paraId="2D2C7EF5" w14:textId="77777777" w:rsidR="0068699D" w:rsidRDefault="00030D26" w:rsidP="004330D9">
      <w:r w:rsidRPr="00030D26">
        <w:t xml:space="preserve">El Programa de Gestión de Documentos Electrónicos de la Superintendencia del Subsidio Familiar se justifica por la necesidad de garantizar, con enfoque de ciclo de vida, la autenticidad, integridad, disponibilidad, trazabilidad y confidencialidad de los documentos de archivo electrónicos, fortaleciendo el cumplimiento normativo y la continuidad operativa. El programa corrige asimetrías y riesgos propios de entornos digitales (pérdida, alteración, dispersión, obsolescencia y accesos </w:t>
      </w:r>
      <w:r w:rsidRPr="00030D26">
        <w:lastRenderedPageBreak/>
        <w:t xml:space="preserve">indebidos) mediante la estandarización de metadatos, reglas de </w:t>
      </w:r>
      <w:proofErr w:type="spellStart"/>
      <w:r w:rsidRPr="00030D26">
        <w:t>versionamiento</w:t>
      </w:r>
      <w:proofErr w:type="spellEnd"/>
      <w:r w:rsidRPr="00030D26">
        <w:t xml:space="preserve"> y evidencias, uso de firma</w:t>
      </w:r>
      <w:r w:rsidR="00073129">
        <w:t xml:space="preserve"> y </w:t>
      </w:r>
      <w:r w:rsidRPr="00030D26">
        <w:t xml:space="preserve">firma electrónica cuando aplique y la implementación de salvaguardas técnicas y organizacionales (preservación digital, copias y restauraciones verificadas, controles de acceso según TCA, auditoría y registro de eventos). </w:t>
      </w:r>
    </w:p>
    <w:p w14:paraId="12ED3179" w14:textId="6C986375" w:rsidR="004330D9" w:rsidRDefault="00030D26" w:rsidP="004330D9">
      <w:r w:rsidRPr="00030D26">
        <w:t>Además, articula procesos e instrumentos del PGD (TRD, TCA, RAI) con los sistemas y servicios digitales institucionales y con el SGDEA-SSF, promoviendo interoperabilidad y racionalización de trámites para asegurar el acceso oportuno a la información en la atención al ciudadano y la toma de decisiones. Con indicadores de desempeño y mejora continua (calidad de metadatos, tiempos de trámite, fallas de disponibilidad y éxito de restauraciones), el programa reduce reprocesos y costos, mitiga riesgo sancionatorio y reputacional, y asegura la preservación a largo plazo de la memoria institucional en entornos tecnológicos cambiantes</w:t>
      </w:r>
      <w:r w:rsidR="004330D9" w:rsidRPr="00750819">
        <w:t>.</w:t>
      </w:r>
    </w:p>
    <w:p w14:paraId="5DB14015" w14:textId="77777777" w:rsidR="004330D9" w:rsidRDefault="004330D9" w:rsidP="004330D9"/>
    <w:p w14:paraId="308FACB3" w14:textId="77777777" w:rsidR="004330D9" w:rsidRDefault="004330D9" w:rsidP="0044518E">
      <w:pPr>
        <w:pStyle w:val="Ttulo1"/>
      </w:pPr>
      <w:bookmarkStart w:id="6" w:name="_Toc210993309"/>
      <w:r>
        <w:t>ROLES Y RESPONSABILIDADES</w:t>
      </w:r>
      <w:bookmarkEnd w:id="6"/>
      <w:r>
        <w:t xml:space="preserve"> </w:t>
      </w:r>
    </w:p>
    <w:p w14:paraId="4178C018" w14:textId="77777777" w:rsidR="00901DAA" w:rsidRDefault="00901DAA" w:rsidP="00E725EA"/>
    <w:p w14:paraId="2ED2AFB5" w14:textId="5BE6D4A6" w:rsidR="00E725EA" w:rsidRDefault="00E725EA" w:rsidP="00E725EA">
      <w:r>
        <w:t>Los principales responsables de la ejecución de las actividades para lograr con éxito el desarrollo del programa de gestión documentos electrónicos son las siguientes áreas o grupos funcionales de la SuperSubsidio:</w:t>
      </w:r>
    </w:p>
    <w:p w14:paraId="63AB8CF7" w14:textId="77777777" w:rsidR="00E725EA" w:rsidRDefault="00E725EA" w:rsidP="00E725EA">
      <w:pPr>
        <w:pStyle w:val="Prrafodelista"/>
        <w:numPr>
          <w:ilvl w:val="0"/>
          <w:numId w:val="22"/>
        </w:numPr>
      </w:pPr>
      <w:r>
        <w:t>Secretaría General.</w:t>
      </w:r>
    </w:p>
    <w:p w14:paraId="474BD43E" w14:textId="77777777" w:rsidR="00E725EA" w:rsidRDefault="00E725EA" w:rsidP="00E725EA">
      <w:pPr>
        <w:pStyle w:val="Prrafodelista"/>
        <w:numPr>
          <w:ilvl w:val="0"/>
          <w:numId w:val="22"/>
        </w:numPr>
      </w:pPr>
      <w:r>
        <w:t>Grupo de Gestión Documental y Notificaciones.</w:t>
      </w:r>
    </w:p>
    <w:p w14:paraId="431A39AC" w14:textId="77777777" w:rsidR="00E725EA" w:rsidRDefault="00E725EA" w:rsidP="00E725EA">
      <w:pPr>
        <w:pStyle w:val="Prrafodelista"/>
        <w:numPr>
          <w:ilvl w:val="0"/>
          <w:numId w:val="22"/>
        </w:numPr>
      </w:pPr>
      <w:r>
        <w:t>Oficina Asesora de Planeación.</w:t>
      </w:r>
    </w:p>
    <w:p w14:paraId="60234B95" w14:textId="77777777" w:rsidR="00E725EA" w:rsidRDefault="00E725EA" w:rsidP="00E725EA">
      <w:pPr>
        <w:pStyle w:val="Prrafodelista"/>
        <w:numPr>
          <w:ilvl w:val="0"/>
          <w:numId w:val="22"/>
        </w:numPr>
      </w:pPr>
      <w:r>
        <w:t>Oficina Jurídica.</w:t>
      </w:r>
    </w:p>
    <w:p w14:paraId="451773A3" w14:textId="77777777" w:rsidR="00E725EA" w:rsidRDefault="00E725EA" w:rsidP="00E725EA">
      <w:pPr>
        <w:pStyle w:val="Prrafodelista"/>
        <w:numPr>
          <w:ilvl w:val="0"/>
          <w:numId w:val="22"/>
        </w:numPr>
      </w:pPr>
      <w:r>
        <w:t>Oficinas de Tecnologías de Información.</w:t>
      </w:r>
    </w:p>
    <w:p w14:paraId="52BC4BFA" w14:textId="77777777" w:rsidR="004330D9" w:rsidRPr="00EB44D3" w:rsidRDefault="004330D9" w:rsidP="004330D9"/>
    <w:p w14:paraId="1CBB8E8A" w14:textId="77777777" w:rsidR="004330D9" w:rsidRDefault="004330D9" w:rsidP="0044518E">
      <w:pPr>
        <w:pStyle w:val="Ttulo1"/>
      </w:pPr>
      <w:bookmarkStart w:id="7" w:name="_Toc210993310"/>
      <w:r>
        <w:t>GENERALIDADES DEL PROGRAMA</w:t>
      </w:r>
      <w:bookmarkEnd w:id="7"/>
    </w:p>
    <w:p w14:paraId="6257FA01" w14:textId="77777777" w:rsidR="004330D9" w:rsidRDefault="004330D9" w:rsidP="004330D9"/>
    <w:p w14:paraId="4969BEF8" w14:textId="77777777" w:rsidR="000C11E0" w:rsidRPr="000C11E0" w:rsidRDefault="000C11E0" w:rsidP="000C11E0">
      <w:pPr>
        <w:rPr>
          <w:rFonts w:cs="Arial"/>
          <w:szCs w:val="24"/>
        </w:rPr>
      </w:pPr>
      <w:r w:rsidRPr="000C11E0">
        <w:rPr>
          <w:rFonts w:cs="Arial"/>
          <w:szCs w:val="24"/>
        </w:rPr>
        <w:t>Con el fin de dar cumplimiento a los lineamientos esenciales para la gestión de documentos y expedientes electrónico de archivo y poder asegurar que estos mantengan su valor probatorio y puedan ser confiablemente utilizados durante todo su ciclo vital, cumpliendo con los requisitos legales y técnicos establecidos por el Archivo General de la Nación y el Ministerio de Tecnologías de la Información y las Comunicaciones, es esencial tener claros los conceptos que a continuación se exponen:</w:t>
      </w:r>
    </w:p>
    <w:p w14:paraId="761590DD" w14:textId="77777777" w:rsidR="000C11E0" w:rsidRPr="000C11E0" w:rsidRDefault="000C11E0" w:rsidP="000C11E0">
      <w:pPr>
        <w:rPr>
          <w:rFonts w:cs="Arial"/>
          <w:szCs w:val="24"/>
        </w:rPr>
      </w:pPr>
    </w:p>
    <w:p w14:paraId="78D00EA6" w14:textId="48F18F5C" w:rsidR="000C11E0" w:rsidRPr="000C11E0" w:rsidRDefault="000C11E0" w:rsidP="000C11E0">
      <w:pPr>
        <w:rPr>
          <w:rFonts w:cs="Arial"/>
          <w:szCs w:val="24"/>
        </w:rPr>
      </w:pPr>
      <w:r w:rsidRPr="000C11E0">
        <w:rPr>
          <w:rFonts w:cs="Arial"/>
          <w:szCs w:val="24"/>
        </w:rPr>
        <w:t>Documentos Electrónicos y Documentos electrónicos de archivo</w:t>
      </w:r>
    </w:p>
    <w:p w14:paraId="60CEFF59" w14:textId="77777777" w:rsidR="000C11E0" w:rsidRPr="000C11E0" w:rsidRDefault="000C11E0" w:rsidP="000C11E0">
      <w:pPr>
        <w:rPr>
          <w:rFonts w:cs="Arial"/>
          <w:szCs w:val="24"/>
        </w:rPr>
      </w:pPr>
    </w:p>
    <w:p w14:paraId="0026DBB8" w14:textId="7757BDF2" w:rsidR="000C11E0" w:rsidRPr="000C11E0" w:rsidRDefault="000C11E0" w:rsidP="000C11E0">
      <w:pPr>
        <w:rPr>
          <w:rFonts w:cs="Arial"/>
          <w:szCs w:val="24"/>
        </w:rPr>
      </w:pPr>
      <w:r w:rsidRPr="000C11E0">
        <w:rPr>
          <w:rFonts w:cs="Arial"/>
          <w:szCs w:val="24"/>
        </w:rPr>
        <w:t>Un documento electrónico es información generada, enviada, recibida, almacenada y comunicada por medios electrónicos, ópticos o similares y un Documento Electrónico de Archivo “Es un registro de información generada, producida o recibida o comunicada por medios electrónicos, que permanece almacenada electrónicamente durante todo su ciclo de vida, producida, por una persona o entidad en razón a sus actividades o funciones, que tiene valor administrativo, fiscal, legal, o valor científico, histórico, técnico o cultural y que debe ser tratada conforme a los principios y procesos archivísticos”.</w:t>
      </w:r>
    </w:p>
    <w:p w14:paraId="4DCD7B2B" w14:textId="1935BA3B" w:rsidR="000C11E0" w:rsidRDefault="000C11E0" w:rsidP="000C11E0">
      <w:pPr>
        <w:pStyle w:val="Ttulo2"/>
        <w:numPr>
          <w:ilvl w:val="0"/>
          <w:numId w:val="0"/>
        </w:numPr>
        <w:rPr>
          <w:rFonts w:ascii="Arial" w:eastAsiaTheme="minorHAnsi" w:hAnsi="Arial" w:cstheme="minorBidi"/>
          <w:color w:val="auto"/>
          <w:kern w:val="2"/>
          <w:sz w:val="24"/>
          <w:szCs w:val="22"/>
          <w14:ligatures w14:val="standardContextual"/>
        </w:rPr>
      </w:pPr>
      <w:r w:rsidRPr="000C11E0">
        <w:rPr>
          <w:rFonts w:ascii="Arial" w:eastAsiaTheme="minorHAnsi" w:hAnsi="Arial" w:cstheme="minorBidi"/>
          <w:color w:val="auto"/>
          <w:kern w:val="2"/>
          <w:sz w:val="24"/>
          <w:szCs w:val="22"/>
          <w14:ligatures w14:val="standardContextual"/>
        </w:rPr>
        <w:t>Las características generales de los documentos electrónicos son la Autenticidad, integridad fiabilidad y disponibilidad como se mencionaron en el numeral 5 de este documento</w:t>
      </w:r>
    </w:p>
    <w:p w14:paraId="3D361C9C" w14:textId="77777777" w:rsidR="000C11E0" w:rsidRPr="000C11E0" w:rsidRDefault="000C11E0" w:rsidP="000C11E0"/>
    <w:p w14:paraId="10E55EDD" w14:textId="49B20743" w:rsidR="004330D9" w:rsidRPr="008403D2" w:rsidRDefault="000C11E0" w:rsidP="000C11E0">
      <w:pPr>
        <w:pStyle w:val="Ttulo2"/>
        <w:rPr>
          <w:rFonts w:ascii="Arial" w:hAnsi="Arial" w:cs="Arial"/>
          <w:b/>
          <w:bCs/>
          <w:color w:val="auto"/>
          <w:sz w:val="22"/>
          <w:szCs w:val="22"/>
        </w:rPr>
      </w:pPr>
      <w:proofErr w:type="gramStart"/>
      <w:r w:rsidRPr="000C11E0">
        <w:rPr>
          <w:rFonts w:ascii="Arial" w:eastAsiaTheme="minorHAnsi" w:hAnsi="Arial" w:cstheme="minorBidi"/>
          <w:color w:val="auto"/>
          <w:kern w:val="2"/>
          <w:sz w:val="24"/>
          <w:szCs w:val="22"/>
          <w14:ligatures w14:val="standardContextual"/>
        </w:rPr>
        <w:t>.</w:t>
      </w:r>
      <w:r w:rsidR="004330D9" w:rsidRPr="008403D2">
        <w:rPr>
          <w:rFonts w:ascii="Arial" w:hAnsi="Arial" w:cs="Arial"/>
          <w:b/>
          <w:bCs/>
          <w:color w:val="auto"/>
          <w:sz w:val="22"/>
          <w:szCs w:val="22"/>
        </w:rPr>
        <w:t>Principios</w:t>
      </w:r>
      <w:proofErr w:type="gramEnd"/>
      <w:r w:rsidR="004330D9" w:rsidRPr="008403D2">
        <w:rPr>
          <w:rFonts w:ascii="Arial" w:hAnsi="Arial" w:cs="Arial"/>
          <w:b/>
          <w:bCs/>
          <w:color w:val="auto"/>
          <w:sz w:val="22"/>
          <w:szCs w:val="22"/>
        </w:rPr>
        <w:t xml:space="preserve"> y criterios</w:t>
      </w:r>
    </w:p>
    <w:p w14:paraId="4A74F823" w14:textId="77777777" w:rsidR="004330D9" w:rsidRDefault="004330D9" w:rsidP="004330D9">
      <w:pPr>
        <w:pStyle w:val="Prrafodelista"/>
      </w:pPr>
    </w:p>
    <w:p w14:paraId="0C885CDC" w14:textId="77777777" w:rsidR="00A51F7D" w:rsidRDefault="001127F1" w:rsidP="00A51F7D">
      <w:r w:rsidRPr="001127F1">
        <w:t xml:space="preserve">El Programa de Gestión de Documentos Electrónicos se fundamenta en los principios de autenticidad, integridad, disponibilidad, confidencialidad y trazabilidad, garantizando que cada documento electrónico conserve su valor probatorio y administrativo a lo largo del tiempo. Promueve la interoperabilidad entre sistemas mediante el uso de metadatos estandarizados, el control de versiones y evidencias, y la aplicación de firmas electrónicas o digitales cuando corresponda. </w:t>
      </w:r>
    </w:p>
    <w:p w14:paraId="25185E39" w14:textId="262072F9" w:rsidR="004330D9" w:rsidRDefault="001127F1" w:rsidP="00A51F7D">
      <w:r w:rsidRPr="001127F1">
        <w:t>Asimismo, establece la seguridad de la información como eje transversal, incorporando controles de acceso conforme a</w:t>
      </w:r>
      <w:r w:rsidR="00A51F7D">
        <w:t xml:space="preserve"> </w:t>
      </w:r>
      <w:r w:rsidRPr="001127F1">
        <w:t>l</w:t>
      </w:r>
      <w:r w:rsidR="00A51F7D">
        <w:t>as</w:t>
      </w:r>
      <w:r w:rsidRPr="001127F1">
        <w:t xml:space="preserve"> TCA, medidas de preservación digital y respaldo periódico, asegurando la preservación a largo plazo mediante estrategias de migración y verificación de formatos. El programa orienta su ejecución bajo los principios de transparencia, responsabilidad, continuidad y mejora continua, con enfoque en el usuario y la eficiencia institucional, garantizando procesos confiables, accesibles y sostenibles en el tiempo.</w:t>
      </w:r>
    </w:p>
    <w:p w14:paraId="32E37292" w14:textId="77777777" w:rsidR="004330D9" w:rsidRPr="008403D2" w:rsidRDefault="004330D9" w:rsidP="008403D2">
      <w:pPr>
        <w:pStyle w:val="Ttulo2"/>
        <w:rPr>
          <w:rFonts w:ascii="Arial" w:hAnsi="Arial" w:cs="Arial"/>
          <w:b/>
          <w:bCs/>
          <w:color w:val="auto"/>
          <w:sz w:val="22"/>
          <w:szCs w:val="22"/>
        </w:rPr>
      </w:pPr>
      <w:r w:rsidRPr="008403D2">
        <w:rPr>
          <w:rFonts w:ascii="Arial" w:hAnsi="Arial" w:cs="Arial"/>
          <w:b/>
          <w:bCs/>
          <w:color w:val="auto"/>
          <w:sz w:val="22"/>
          <w:szCs w:val="22"/>
        </w:rPr>
        <w:t>Lineamientos generales</w:t>
      </w:r>
    </w:p>
    <w:p w14:paraId="5AAF17EA" w14:textId="77777777" w:rsidR="004330D9" w:rsidRDefault="004330D9" w:rsidP="004330D9">
      <w:pPr>
        <w:pStyle w:val="Prrafodelista"/>
        <w:rPr>
          <w:b/>
          <w:bCs/>
        </w:rPr>
      </w:pPr>
    </w:p>
    <w:p w14:paraId="5FA9F645" w14:textId="77777777" w:rsidR="00901DAA" w:rsidRDefault="00901DAA" w:rsidP="00901DAA">
      <w:pPr>
        <w:pStyle w:val="Prrafodelista"/>
        <w:numPr>
          <w:ilvl w:val="0"/>
          <w:numId w:val="11"/>
        </w:numPr>
        <w:spacing w:line="259" w:lineRule="auto"/>
        <w:jc w:val="left"/>
      </w:pPr>
      <w:r>
        <w:t>Uso obligatorio de plantillas y perfiles de metadatos institucionales.</w:t>
      </w:r>
    </w:p>
    <w:p w14:paraId="05F71E82" w14:textId="2C8E464B" w:rsidR="00901DAA" w:rsidRDefault="00901DAA" w:rsidP="00901DAA">
      <w:pPr>
        <w:pStyle w:val="Prrafodelista"/>
        <w:numPr>
          <w:ilvl w:val="0"/>
          <w:numId w:val="11"/>
        </w:numPr>
        <w:spacing w:line="259" w:lineRule="auto"/>
        <w:jc w:val="left"/>
      </w:pPr>
      <w:r>
        <w:lastRenderedPageBreak/>
        <w:t>Validaciones previas a la publicación, entrada en vigor de formularios y flujos.</w:t>
      </w:r>
    </w:p>
    <w:p w14:paraId="3DCADB38" w14:textId="450C38CA" w:rsidR="00901DAA" w:rsidRDefault="00901DAA" w:rsidP="00901DAA">
      <w:pPr>
        <w:pStyle w:val="Prrafodelista"/>
        <w:numPr>
          <w:ilvl w:val="0"/>
          <w:numId w:val="11"/>
        </w:numPr>
        <w:spacing w:line="259" w:lineRule="auto"/>
        <w:jc w:val="left"/>
      </w:pPr>
      <w:r>
        <w:t>Alta trazabilidad: bitácoras, hash - verificación de integridad y sellado de tiempo.</w:t>
      </w:r>
    </w:p>
    <w:p w14:paraId="4672D00E" w14:textId="77777777" w:rsidR="00901DAA" w:rsidRDefault="00901DAA" w:rsidP="00901DAA">
      <w:pPr>
        <w:pStyle w:val="Prrafodelista"/>
        <w:numPr>
          <w:ilvl w:val="0"/>
          <w:numId w:val="11"/>
        </w:numPr>
        <w:spacing w:line="259" w:lineRule="auto"/>
        <w:jc w:val="left"/>
      </w:pPr>
      <w:r>
        <w:t>Gestión de formatos: selección, normalización, políticas de migración y control de obsolescencia.</w:t>
      </w:r>
    </w:p>
    <w:p w14:paraId="6CC0BE70" w14:textId="3A8DF297" w:rsidR="00901DAA" w:rsidRDefault="00901DAA" w:rsidP="00901DAA">
      <w:pPr>
        <w:pStyle w:val="Prrafodelista"/>
        <w:numPr>
          <w:ilvl w:val="0"/>
          <w:numId w:val="11"/>
        </w:numPr>
        <w:spacing w:line="259" w:lineRule="auto"/>
        <w:jc w:val="left"/>
      </w:pPr>
      <w:r>
        <w:t>Registro de series - expedientes en RAI y correspondencia con TRD.</w:t>
      </w:r>
    </w:p>
    <w:p w14:paraId="5B305F68" w14:textId="77777777" w:rsidR="001127F1" w:rsidRDefault="00901DAA" w:rsidP="00901DAA">
      <w:pPr>
        <w:pStyle w:val="Prrafodelista"/>
        <w:numPr>
          <w:ilvl w:val="0"/>
          <w:numId w:val="11"/>
        </w:numPr>
        <w:spacing w:line="259" w:lineRule="auto"/>
        <w:jc w:val="left"/>
      </w:pPr>
      <w:r>
        <w:t xml:space="preserve">Conectividad - Integración: </w:t>
      </w:r>
      <w:proofErr w:type="spellStart"/>
      <w:r>
        <w:t>APIs</w:t>
      </w:r>
      <w:proofErr w:type="spellEnd"/>
      <w:r>
        <w:t xml:space="preserve"> y servicios del SGDEA con sistemas misionales.</w:t>
      </w:r>
    </w:p>
    <w:p w14:paraId="1CC39780" w14:textId="638DA101" w:rsidR="004330D9" w:rsidRDefault="001127F1" w:rsidP="007E6B3E">
      <w:pPr>
        <w:spacing w:line="259" w:lineRule="auto"/>
      </w:pPr>
      <w:r w:rsidRPr="001127F1">
        <w:t xml:space="preserve">El Programa de Gestión de Documentos Electrónicos establece que todos los documentos de archivo en soporte digital deben ser creados, gestionados, organizados, transferidos, dispuestos y preservados conforme a las Tablas de Retención Documental (TRD), las Tablas de Control de Acceso (TCA), los metadatos institucionales y los estándares definidos por el SGDEA-SSF, garantizando su autenticidad, integridad, disponibilidad y trazabilidad. Dispone la aplicación de formatos y metadatos normalizados, el uso de firmas electrónicas o digitales, el </w:t>
      </w:r>
      <w:proofErr w:type="spellStart"/>
      <w:r w:rsidRPr="001127F1">
        <w:t>versionamiento</w:t>
      </w:r>
      <w:proofErr w:type="spellEnd"/>
      <w:r w:rsidRPr="001127F1">
        <w:t xml:space="preserve"> controlado, la incorporación de evidencias y registros de auditoría, y la ejecución de resguardos periódicos con verificación de integridad y planes de migración tecnológica. Los documentos electrónicos deben conservar su valor probatorio y permanecer accesibles durante todo su ciclo de vida, asegurando su interoperabilidad con los sistemas institucionales, su clasificación en el Registro de Activos de Información (RAI) y su preservación a largo plazo bajo políticas de seguridad, continuidad y mejora continua.</w:t>
      </w:r>
      <w:r w:rsidR="004330D9">
        <w:br w:type="page"/>
      </w:r>
    </w:p>
    <w:p w14:paraId="1697C72B" w14:textId="51614523" w:rsidR="004330D9" w:rsidRDefault="004330D9" w:rsidP="0044518E">
      <w:pPr>
        <w:pStyle w:val="Ttulo1"/>
        <w:tabs>
          <w:tab w:val="num" w:pos="360"/>
        </w:tabs>
      </w:pPr>
      <w:bookmarkStart w:id="8" w:name="_Toc163732943"/>
      <w:bookmarkStart w:id="9" w:name="_Toc210993311"/>
      <w:r w:rsidRPr="00A40911">
        <w:lastRenderedPageBreak/>
        <w:t>CRONOGRAMA DE IMPLEMENTACIÓN</w:t>
      </w:r>
      <w:bookmarkEnd w:id="8"/>
      <w:bookmarkEnd w:id="9"/>
    </w:p>
    <w:p w14:paraId="1BA6431B" w14:textId="77777777" w:rsidR="009751A3" w:rsidRDefault="009751A3" w:rsidP="009751A3">
      <w:pPr>
        <w:pStyle w:val="Ttulo1"/>
        <w:numPr>
          <w:ilvl w:val="0"/>
          <w:numId w:val="0"/>
        </w:numPr>
        <w:ind w:left="432"/>
      </w:pPr>
    </w:p>
    <w:tbl>
      <w:tblPr>
        <w:tblW w:w="7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2323"/>
        <w:gridCol w:w="1087"/>
        <w:gridCol w:w="1087"/>
        <w:gridCol w:w="1087"/>
        <w:gridCol w:w="1848"/>
      </w:tblGrid>
      <w:tr w:rsidR="00F518D6" w:rsidRPr="00F518D6" w14:paraId="1704E8C7" w14:textId="77777777" w:rsidTr="0082144D">
        <w:trPr>
          <w:trHeight w:val="675"/>
          <w:tblHeader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C4A8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No.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24FE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Actividades Generales / Productos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F472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CORTO PLAZO 2025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A0E4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 xml:space="preserve">CORTO PLAZO </w:t>
            </w:r>
            <w:r w:rsidRPr="00F518D6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br/>
              <w:t>2026 - 2027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1EC0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LARGO PLAZO</w:t>
            </w:r>
            <w:r w:rsidRPr="00F518D6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br/>
              <w:t>2028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7003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Entregable</w:t>
            </w:r>
          </w:p>
        </w:tc>
      </w:tr>
      <w:tr w:rsidR="00F518D6" w:rsidRPr="00F518D6" w14:paraId="7CEDAA9C" w14:textId="77777777" w:rsidTr="00F518D6">
        <w:trPr>
          <w:trHeight w:val="9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CAEC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9528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- Inventario y análisis de documentos electrónicos y expedientes en SharePoint y otros sistemas.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7D9D5B4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AE840BE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9783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931F1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Diagnóstico</w:t>
            </w:r>
          </w:p>
        </w:tc>
      </w:tr>
      <w:tr w:rsidR="00F518D6" w:rsidRPr="00F518D6" w14:paraId="62C84DDF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2E7D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4927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- Evaluación de flujos documentales actuales.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8262B8B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B614D2F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EE2C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EF9D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40C77368" w14:textId="77777777" w:rsidTr="00F518D6">
        <w:trPr>
          <w:trHeight w:val="6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5D52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EF8D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- Identificación de brechas y oportunidades para unificación y mejora.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33AC91E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1425605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DAA7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1487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1D6554BA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39FE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9D9E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- Revisión del estado de parametrización del SGDEA.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14F6FCB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F809DD5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BB1D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0CFE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5A7EF8F8" w14:textId="77777777" w:rsidTr="00F518D6">
        <w:trPr>
          <w:trHeight w:val="6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1F23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6B11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Definición de lineamientos para gestión documental electrónica y conformación de expedientes.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D832D7E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E4BB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CF59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5516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Modelo de Funcionamiento Modelo del Archivo de Gestión Centralizado</w:t>
            </w:r>
          </w:p>
        </w:tc>
      </w:tr>
      <w:tr w:rsidR="00F518D6" w:rsidRPr="00F518D6" w14:paraId="42A3811B" w14:textId="77777777" w:rsidTr="00F518D6">
        <w:trPr>
          <w:trHeight w:val="6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22FA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A557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Diseño de estructura de expedientes electrónicos conforme a TRD y normatividad.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367D040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F255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5A81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E67A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57C6140F" w14:textId="77777777" w:rsidTr="00F518D6">
        <w:trPr>
          <w:trHeight w:val="9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B7C9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lastRenderedPageBreak/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5EBB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Planificación de migración y/o integración de documentos desde SharePoint y otros sistemas al SGDEA.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B95F511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4B72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05B7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2B3F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70E56537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6D2C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1623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Definición de metadatos y control de versiones.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F5F1ECC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4909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9856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12AD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344C3B12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DE2D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2D1A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Finalización y ajuste de parametrización del SGDEA.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2698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52881A5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441F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4768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Evidencias de parametrización y entrada en producción del SGDEA</w:t>
            </w:r>
          </w:p>
        </w:tc>
      </w:tr>
      <w:tr w:rsidR="00F518D6" w:rsidRPr="00F518D6" w14:paraId="39C6F25B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F6A8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720F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Configuración de expedientes electrónicos, plantillas y metadatos.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79FF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14E0F98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F989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C2E7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475A47B4" w14:textId="77777777" w:rsidTr="00F518D6">
        <w:trPr>
          <w:trHeight w:val="6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701E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E752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Integración con sistemas existentes (SharePoint, gestor de correspondencia, PQRS).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0603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54B7708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54DB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456C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346F1ABE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ADD0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F436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Definición y configuración de roles, permisos y seguridad.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619B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E754AB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0A66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C2A5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11E7C262" w14:textId="77777777" w:rsidTr="00F518D6">
        <w:trPr>
          <w:trHeight w:val="9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CCF5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95FE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Migración de un conjunto representativo de documentos y expedientes desde SharePoint al SGDEA.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F397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53B91D0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955CDFB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BB93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Evidencias migración, integración, ajustes y pruebas</w:t>
            </w:r>
          </w:p>
        </w:tc>
      </w:tr>
      <w:tr w:rsidR="00F518D6" w:rsidRPr="00F518D6" w14:paraId="0CAE05DC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E420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4DC7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Validación de integridad, acceso, </w:t>
            </w: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lastRenderedPageBreak/>
              <w:t>metadatos y trazabilidad.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C74C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lastRenderedPageBreak/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FE2B70E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7956516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BE08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23F8794D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914E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22A4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Ajustes técnicos y funcionales según resultados.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EE74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F4BC22A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8649FED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F256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49FBA51D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5152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822C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Pruebas de interoperabilidad y flujos documentales.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7B1F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CCC2363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E765F9C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CAEB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0A4739FC" w14:textId="77777777" w:rsidTr="00F518D6">
        <w:trPr>
          <w:trHeight w:val="6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1A3B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3B52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Capacitación a usuarios y responsables en uso del SGDEA y gestión de expedientes electrónicos.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A69BC97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574B3D1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9230CED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BC30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Evidencias capacitaciones y socializaciones</w:t>
            </w:r>
          </w:p>
        </w:tc>
      </w:tr>
      <w:tr w:rsidR="00F518D6" w:rsidRPr="00F518D6" w14:paraId="7B0380D5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2308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CEE0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Socialización de políticas, procedimientos y beneficios.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17124D2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C9E3DAA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DB09780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C85D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3F1D41D4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5E8B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DB61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Elaboración y distribución de manuales y guías.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269ECC2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4ACA41F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E210458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5799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0F15BEB8" w14:textId="77777777" w:rsidTr="00F518D6">
        <w:trPr>
          <w:trHeight w:val="9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3329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20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A13C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- Despliegue progresivo del SGDEA para gestión documental y expedientes electrónicos en toda la entidad.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3F82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A1D275B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B7BB2B0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E19B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Evidencias despliegue, monitoreo y uso, ajuste y mejoras</w:t>
            </w:r>
          </w:p>
        </w:tc>
      </w:tr>
      <w:tr w:rsidR="00F518D6" w:rsidRPr="00F518D6" w14:paraId="5A34E470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2504A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21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109C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- Monitoreo del uso y soporte técnico.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EF77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17B63F3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5B63234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AEF7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3B5DC988" w14:textId="77777777" w:rsidTr="00F518D6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8B0F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22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8747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- Ajustes y mejoras continuas.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9DE9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297DBCC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6D7E72B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3018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5FE0B1B5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44D2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lastRenderedPageBreak/>
              <w:t>23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DAAC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- Auditorías periódicas de cumplimiento y calidad.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A4EBCAA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9A8D133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C6E6CB8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847E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Evidencias seguimiento y control</w:t>
            </w:r>
          </w:p>
        </w:tc>
      </w:tr>
      <w:tr w:rsidR="00F518D6" w:rsidRPr="00F518D6" w14:paraId="36C6FD99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6816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24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ED15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- Actualización de TRD, metadatos y expedientes.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5831758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1236736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63B26BC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C2E7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0A223AA7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9CB8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25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F2EB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- Gestión de cambios y soporte permanente.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8EF046D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489A888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0134890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B061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  <w:tr w:rsidR="00F518D6" w:rsidRPr="00F518D6" w14:paraId="6E6DF51D" w14:textId="77777777" w:rsidTr="00F518D6">
        <w:trPr>
          <w:trHeight w:val="4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E219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26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B339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- Reportes de gestión para toma de decisiones.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00E58E4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174EBBD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D845B05" w14:textId="77777777" w:rsidR="00F518D6" w:rsidRPr="00F518D6" w:rsidRDefault="00F518D6" w:rsidP="00F518D6">
            <w:pPr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F518D6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B2D8" w14:textId="77777777" w:rsidR="00F518D6" w:rsidRPr="00F518D6" w:rsidRDefault="00F518D6" w:rsidP="00F518D6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</w:p>
        </w:tc>
      </w:tr>
    </w:tbl>
    <w:p w14:paraId="57C082E7" w14:textId="77777777" w:rsidR="004330D9" w:rsidRPr="00F7510C" w:rsidRDefault="004330D9" w:rsidP="004330D9"/>
    <w:p w14:paraId="4FA910DC" w14:textId="77777777" w:rsidR="004330D9" w:rsidRPr="00B35240" w:rsidRDefault="004330D9" w:rsidP="004330D9"/>
    <w:p w14:paraId="23F8B9D1" w14:textId="77777777" w:rsidR="004330D9" w:rsidRDefault="004330D9" w:rsidP="0044518E">
      <w:pPr>
        <w:pStyle w:val="Ttulo1"/>
        <w:tabs>
          <w:tab w:val="num" w:pos="360"/>
        </w:tabs>
      </w:pPr>
      <w:r>
        <w:t>BENEFICIOS</w:t>
      </w:r>
    </w:p>
    <w:p w14:paraId="17FD3E00" w14:textId="77777777" w:rsidR="004330D9" w:rsidRPr="00524302" w:rsidRDefault="004330D9" w:rsidP="004330D9"/>
    <w:bookmarkEnd w:id="0"/>
    <w:p w14:paraId="4215A6F0" w14:textId="77777777" w:rsidR="00E725EA" w:rsidRDefault="00E725EA" w:rsidP="00E725EA">
      <w:r>
        <w:t>Los principales beneficios del programa de gestión de los documentos electrónicos son:</w:t>
      </w:r>
    </w:p>
    <w:p w14:paraId="53B22C83" w14:textId="77777777" w:rsidR="00E725EA" w:rsidRDefault="00E725EA" w:rsidP="00E725EA">
      <w:pPr>
        <w:pStyle w:val="Prrafodelista"/>
        <w:numPr>
          <w:ilvl w:val="0"/>
          <w:numId w:val="23"/>
        </w:numPr>
      </w:pPr>
      <w:r>
        <w:t xml:space="preserve">Facilidad de disponibilidad y uso en el desarrollo de las actividades de la Superintendencia del Subsidio Familiar. </w:t>
      </w:r>
    </w:p>
    <w:p w14:paraId="756289EF" w14:textId="77777777" w:rsidR="00E725EA" w:rsidRDefault="00E725EA" w:rsidP="00E725EA">
      <w:pPr>
        <w:pStyle w:val="Prrafodelista"/>
        <w:numPr>
          <w:ilvl w:val="0"/>
          <w:numId w:val="23"/>
        </w:numPr>
      </w:pPr>
      <w:r>
        <w:t xml:space="preserve">Cumplimiento de requisitos funcionales para la preservación a largo plazo. </w:t>
      </w:r>
    </w:p>
    <w:p w14:paraId="605288B0" w14:textId="77777777" w:rsidR="00E725EA" w:rsidRDefault="00E725EA" w:rsidP="00E725EA">
      <w:pPr>
        <w:pStyle w:val="Prrafodelista"/>
        <w:numPr>
          <w:ilvl w:val="0"/>
          <w:numId w:val="23"/>
        </w:numPr>
      </w:pPr>
      <w:r>
        <w:t xml:space="preserve">Aseguramiento para que los documentos conserven sus características mediante estrategias de autenticación y perfiles de acceso. </w:t>
      </w:r>
    </w:p>
    <w:p w14:paraId="5952B34F" w14:textId="77777777" w:rsidR="00E725EA" w:rsidRDefault="00E725EA" w:rsidP="00E725EA">
      <w:pPr>
        <w:pStyle w:val="Prrafodelista"/>
        <w:numPr>
          <w:ilvl w:val="0"/>
          <w:numId w:val="23"/>
        </w:numPr>
      </w:pPr>
      <w:r>
        <w:t>Atributos de autenticidad, fiabilidad, integridad y usabilidad.</w:t>
      </w:r>
    </w:p>
    <w:p w14:paraId="54B5C2B4" w14:textId="77777777" w:rsidR="00E725EA" w:rsidRDefault="00E725EA" w:rsidP="00E725EA">
      <w:pPr>
        <w:pStyle w:val="Prrafodelista"/>
        <w:numPr>
          <w:ilvl w:val="0"/>
          <w:numId w:val="23"/>
        </w:numPr>
      </w:pPr>
      <w:r>
        <w:t xml:space="preserve">Confianza y fiabilidad para la preservación de la memoria institucional de la SuperSubsidio. </w:t>
      </w:r>
    </w:p>
    <w:p w14:paraId="5BFB4789" w14:textId="77777777" w:rsidR="00E725EA" w:rsidRDefault="00E725EA" w:rsidP="00E725EA">
      <w:pPr>
        <w:pStyle w:val="Prrafodelista"/>
        <w:numPr>
          <w:ilvl w:val="0"/>
          <w:numId w:val="23"/>
        </w:numPr>
      </w:pPr>
      <w:r>
        <w:t xml:space="preserve">Inclusión de metadatos, interacción con otros documentos e interrelación con expedientes físicos e híbridos. </w:t>
      </w:r>
    </w:p>
    <w:p w14:paraId="51F42BEF" w14:textId="77777777" w:rsidR="00E725EA" w:rsidRDefault="00E725EA" w:rsidP="00E725EA">
      <w:pPr>
        <w:pStyle w:val="Prrafodelista"/>
        <w:numPr>
          <w:ilvl w:val="0"/>
          <w:numId w:val="23"/>
        </w:numPr>
      </w:pPr>
      <w:r>
        <w:t xml:space="preserve">Transferencias documentales primarias y secundarias dotadas de medidas de seguridad que garantice su autenticidad, reproducción completa, así como </w:t>
      </w:r>
      <w:r>
        <w:lastRenderedPageBreak/>
        <w:t>la migración y emulación que preserve sus propiedades de manera fidedigna y exacta al original.</w:t>
      </w:r>
    </w:p>
    <w:p w14:paraId="32BCE883" w14:textId="77777777" w:rsidR="00AD7538" w:rsidRPr="004330D9" w:rsidRDefault="00AD7538" w:rsidP="004330D9"/>
    <w:sectPr w:rsidR="00AD7538" w:rsidRPr="004330D9" w:rsidSect="00F55E9D">
      <w:headerReference w:type="default" r:id="rId11"/>
      <w:footerReference w:type="default" r:id="rId12"/>
      <w:type w:val="continuous"/>
      <w:pgSz w:w="12240" w:h="15840" w:code="1"/>
      <w:pgMar w:top="1985" w:right="1134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B14D36" w14:textId="77777777" w:rsidR="00B606D6" w:rsidRDefault="00B606D6" w:rsidP="00757B36">
      <w:pPr>
        <w:spacing w:after="0"/>
      </w:pPr>
      <w:r>
        <w:separator/>
      </w:r>
    </w:p>
  </w:endnote>
  <w:endnote w:type="continuationSeparator" w:id="0">
    <w:p w14:paraId="0CD58AE8" w14:textId="77777777" w:rsidR="00B606D6" w:rsidRDefault="00B606D6" w:rsidP="00757B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14:paraId="2B9CA7B3" w14:textId="77777777" w:rsidR="00B66D83" w:rsidRPr="009560BE" w:rsidRDefault="00B66D83" w:rsidP="00B66D83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</w:rPr>
        </w:pPr>
        <w:r w:rsidRPr="009560BE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El presente documento se elaboró en el marco de ejecución del </w:t>
        </w:r>
        <w:r w:rsidRPr="009B59F5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>Contrato No. 410 de 2025– suscrito con ROTORR-MOTOR DE INNOVACIÓN</w:t>
        </w:r>
      </w:p>
      <w:p w14:paraId="33DA5791" w14:textId="77777777" w:rsidR="00B66D83" w:rsidRPr="009560BE" w:rsidRDefault="00B66D83" w:rsidP="00B66D83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5A5E31D6" w14:textId="77777777" w:rsidR="00B66D83" w:rsidRPr="008407C1" w:rsidRDefault="00B66D83" w:rsidP="00B66D83">
        <w:pPr>
          <w:spacing w:after="0" w:line="276" w:lineRule="auto"/>
          <w:rPr>
            <w:rFonts w:ascii="Verdana" w:hAnsi="Verdana"/>
            <w:b/>
            <w:bCs/>
            <w:sz w:val="16"/>
            <w:szCs w:val="16"/>
          </w:rPr>
        </w:pPr>
        <w:r w:rsidRPr="008407C1">
          <w:rPr>
            <w:rFonts w:ascii="Times New Roman" w:hAnsi="Times New Roman"/>
            <w:noProof/>
            <w:sz w:val="16"/>
            <w:szCs w:val="16"/>
            <w:lang w:eastAsia="es-CO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58CFC75" wp14:editId="4CBDF0AA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E6C191" w14:textId="77777777" w:rsidR="00B66D83" w:rsidRDefault="00B66D83" w:rsidP="00B66D83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58CFC75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" filled="f" stroked="f" strokeweight=".5pt">
                  <v:textbox>
                    <w:txbxContent>
                      <w:p w14:paraId="2CE6C191" w14:textId="77777777" w:rsidR="00B66D83" w:rsidRDefault="00B66D83" w:rsidP="00B66D83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8407C1">
          <w:rPr>
            <w:rFonts w:ascii="Verdana" w:hAnsi="Verdana"/>
            <w:b/>
            <w:bCs/>
            <w:sz w:val="16"/>
            <w:szCs w:val="16"/>
          </w:rPr>
          <w:t>SuperSubsidio</w:t>
        </w:r>
      </w:p>
      <w:p w14:paraId="6AAAC89D" w14:textId="3BA932A1" w:rsidR="00B66D83" w:rsidRPr="008407C1" w:rsidRDefault="00B66D83" w:rsidP="00B66D83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</w:pPr>
        <w:r w:rsidRPr="008407C1">
          <w:rPr>
            <w:rFonts w:ascii="Verdana" w:hAnsi="Verdana"/>
            <w:sz w:val="16"/>
            <w:szCs w:val="16"/>
          </w:rPr>
          <w:t xml:space="preserve">Dirección: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Carrera 69 No. 25B - 44.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  <w:t xml:space="preserve">Pisos 3, 4 y 7 </w:t>
        </w:r>
      </w:p>
      <w:p w14:paraId="34DF2220" w14:textId="4FAA954D" w:rsidR="00B66D83" w:rsidRPr="008407C1" w:rsidRDefault="00B66D83" w:rsidP="00B66D83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</w:pPr>
        <w:proofErr w:type="spellStart"/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  <w:t>Edificio</w:t>
        </w:r>
        <w:proofErr w:type="spellEnd"/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  <w:t xml:space="preserve"> World Business Port</w:t>
        </w:r>
      </w:p>
      <w:p w14:paraId="6F2CFF76" w14:textId="3CD0E614" w:rsidR="00B66D83" w:rsidRPr="008407C1" w:rsidRDefault="00B66D83" w:rsidP="00B66D83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</w:rPr>
        </w:pPr>
        <w:r w:rsidRPr="008407C1">
          <w:rPr>
            <w:rFonts w:ascii="Verdana" w:hAnsi="Verdana"/>
            <w:sz w:val="16"/>
            <w:szCs w:val="16"/>
          </w:rPr>
          <w:t xml:space="preserve">Conmutador: (+57)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(601) 348 78 00 </w:t>
        </w:r>
        <w:r w:rsidRPr="008407C1">
          <w:rPr>
            <w:rFonts w:ascii="Verdana" w:hAnsi="Verdana"/>
            <w:sz w:val="16"/>
            <w:szCs w:val="16"/>
          </w:rPr>
          <w:t xml:space="preserve">Línea Gratuita: (+57)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018000 910 110 </w:t>
        </w:r>
      </w:p>
      <w:p w14:paraId="324BE145" w14:textId="5712FEE4" w:rsidR="00577009" w:rsidRPr="00B66D83" w:rsidRDefault="00B66D83" w:rsidP="00B66D83">
        <w:pPr>
          <w:spacing w:after="0" w:line="276" w:lineRule="auto"/>
          <w:rPr>
            <w:sz w:val="16"/>
            <w:szCs w:val="16"/>
          </w:rPr>
        </w:pP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>Correo institucional: ssf@ssf.gov.co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FBD4D3" w14:textId="77777777" w:rsidR="00B606D6" w:rsidRDefault="00B606D6" w:rsidP="00757B36">
      <w:pPr>
        <w:spacing w:after="0"/>
      </w:pPr>
      <w:r>
        <w:separator/>
      </w:r>
    </w:p>
  </w:footnote>
  <w:footnote w:type="continuationSeparator" w:id="0">
    <w:p w14:paraId="1DD26035" w14:textId="77777777" w:rsidR="00B606D6" w:rsidRDefault="00B606D6" w:rsidP="00757B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8CE25" w14:textId="35176263" w:rsidR="00577009" w:rsidRDefault="00B66D83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35A745A3">
          <wp:simplePos x="0" y="0"/>
          <wp:positionH relativeFrom="page">
            <wp:align>left</wp:align>
          </wp:positionH>
          <wp:positionV relativeFrom="paragraph">
            <wp:posOffset>-487045</wp:posOffset>
          </wp:positionV>
          <wp:extent cx="7756370" cy="1235676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A2048"/>
    <w:multiLevelType w:val="hybridMultilevel"/>
    <w:tmpl w:val="5CEAD8D4"/>
    <w:lvl w:ilvl="0" w:tplc="DA7EC360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0755D"/>
    <w:multiLevelType w:val="hybridMultilevel"/>
    <w:tmpl w:val="7BF857E4"/>
    <w:lvl w:ilvl="0" w:tplc="DA7EC360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A328D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B5720A4"/>
    <w:multiLevelType w:val="hybridMultilevel"/>
    <w:tmpl w:val="EE4C6DE4"/>
    <w:lvl w:ilvl="0" w:tplc="DA7EC36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67ADF"/>
    <w:multiLevelType w:val="hybridMultilevel"/>
    <w:tmpl w:val="29AE3D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66764"/>
    <w:multiLevelType w:val="hybridMultilevel"/>
    <w:tmpl w:val="536018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1037F"/>
    <w:multiLevelType w:val="multilevel"/>
    <w:tmpl w:val="A0ECF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BBF1057"/>
    <w:multiLevelType w:val="multilevel"/>
    <w:tmpl w:val="A11C4952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E137484"/>
    <w:multiLevelType w:val="hybridMultilevel"/>
    <w:tmpl w:val="9C96A646"/>
    <w:lvl w:ilvl="0" w:tplc="5B02F0CE">
      <w:start w:val="1"/>
      <w:numFmt w:val="bullet"/>
      <w:lvlText w:val="D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D408932" w:tentative="1">
      <w:start w:val="1"/>
      <w:numFmt w:val="bullet"/>
      <w:lvlText w:val="D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0087BE" w:tentative="1">
      <w:start w:val="1"/>
      <w:numFmt w:val="bullet"/>
      <w:lvlText w:val="D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45ABAFA" w:tentative="1">
      <w:start w:val="1"/>
      <w:numFmt w:val="bullet"/>
      <w:lvlText w:val="D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348EE82" w:tentative="1">
      <w:start w:val="1"/>
      <w:numFmt w:val="bullet"/>
      <w:lvlText w:val="D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2B27DF2" w:tentative="1">
      <w:start w:val="1"/>
      <w:numFmt w:val="bullet"/>
      <w:lvlText w:val="D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5C82178" w:tentative="1">
      <w:start w:val="1"/>
      <w:numFmt w:val="bullet"/>
      <w:lvlText w:val="D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8D4AF28" w:tentative="1">
      <w:start w:val="1"/>
      <w:numFmt w:val="bullet"/>
      <w:lvlText w:val="D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EA6D4C4" w:tentative="1">
      <w:start w:val="1"/>
      <w:numFmt w:val="bullet"/>
      <w:lvlText w:val="D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5B1C0911"/>
    <w:multiLevelType w:val="multilevel"/>
    <w:tmpl w:val="F048B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3C5396C"/>
    <w:multiLevelType w:val="hybridMultilevel"/>
    <w:tmpl w:val="4418DB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117A4"/>
    <w:multiLevelType w:val="hybridMultilevel"/>
    <w:tmpl w:val="60F61F4A"/>
    <w:lvl w:ilvl="0" w:tplc="DA7EC360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8F961F0"/>
    <w:multiLevelType w:val="multilevel"/>
    <w:tmpl w:val="C4F2E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91B70E8"/>
    <w:multiLevelType w:val="hybridMultilevel"/>
    <w:tmpl w:val="64BE5EF0"/>
    <w:lvl w:ilvl="0" w:tplc="79449DE6">
      <w:start w:val="1"/>
      <w:numFmt w:val="bullet"/>
      <w:lvlText w:val="D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B6AD7EE" w:tentative="1">
      <w:start w:val="1"/>
      <w:numFmt w:val="bullet"/>
      <w:lvlText w:val="D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5AC4088" w:tentative="1">
      <w:start w:val="1"/>
      <w:numFmt w:val="bullet"/>
      <w:lvlText w:val="D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9CC988" w:tentative="1">
      <w:start w:val="1"/>
      <w:numFmt w:val="bullet"/>
      <w:lvlText w:val="D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6763340" w:tentative="1">
      <w:start w:val="1"/>
      <w:numFmt w:val="bullet"/>
      <w:lvlText w:val="D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2BA8AD8" w:tentative="1">
      <w:start w:val="1"/>
      <w:numFmt w:val="bullet"/>
      <w:lvlText w:val="D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24E8A8A" w:tentative="1">
      <w:start w:val="1"/>
      <w:numFmt w:val="bullet"/>
      <w:lvlText w:val="D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A145434" w:tentative="1">
      <w:start w:val="1"/>
      <w:numFmt w:val="bullet"/>
      <w:lvlText w:val="D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C25D34" w:tentative="1">
      <w:start w:val="1"/>
      <w:numFmt w:val="bullet"/>
      <w:lvlText w:val="D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CAB2A01"/>
    <w:multiLevelType w:val="hybridMultilevel"/>
    <w:tmpl w:val="4704B0F6"/>
    <w:lvl w:ilvl="0" w:tplc="DA7EC36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970327"/>
    <w:multiLevelType w:val="hybridMultilevel"/>
    <w:tmpl w:val="5998A7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604226">
    <w:abstractNumId w:val="7"/>
  </w:num>
  <w:num w:numId="2" w16cid:durableId="1627009354">
    <w:abstractNumId w:val="6"/>
  </w:num>
  <w:num w:numId="3" w16cid:durableId="2043706245">
    <w:abstractNumId w:val="4"/>
  </w:num>
  <w:num w:numId="4" w16cid:durableId="1963418997">
    <w:abstractNumId w:val="0"/>
  </w:num>
  <w:num w:numId="5" w16cid:durableId="580258239">
    <w:abstractNumId w:val="12"/>
  </w:num>
  <w:num w:numId="6" w16cid:durableId="910234620">
    <w:abstractNumId w:val="2"/>
  </w:num>
  <w:num w:numId="7" w16cid:durableId="941299244">
    <w:abstractNumId w:val="9"/>
  </w:num>
  <w:num w:numId="8" w16cid:durableId="838160080">
    <w:abstractNumId w:val="1"/>
  </w:num>
  <w:num w:numId="9" w16cid:durableId="701247224">
    <w:abstractNumId w:val="14"/>
  </w:num>
  <w:num w:numId="10" w16cid:durableId="2111927359">
    <w:abstractNumId w:val="11"/>
  </w:num>
  <w:num w:numId="11" w16cid:durableId="771046585">
    <w:abstractNumId w:val="3"/>
  </w:num>
  <w:num w:numId="12" w16cid:durableId="869758108">
    <w:abstractNumId w:val="7"/>
  </w:num>
  <w:num w:numId="13" w16cid:durableId="411201727">
    <w:abstractNumId w:val="7"/>
  </w:num>
  <w:num w:numId="14" w16cid:durableId="54937056">
    <w:abstractNumId w:val="7"/>
  </w:num>
  <w:num w:numId="15" w16cid:durableId="40253334">
    <w:abstractNumId w:val="7"/>
  </w:num>
  <w:num w:numId="16" w16cid:durableId="971907351">
    <w:abstractNumId w:val="7"/>
  </w:num>
  <w:num w:numId="17" w16cid:durableId="1931352555">
    <w:abstractNumId w:val="7"/>
  </w:num>
  <w:num w:numId="18" w16cid:durableId="1376661733">
    <w:abstractNumId w:val="7"/>
  </w:num>
  <w:num w:numId="19" w16cid:durableId="1392268720">
    <w:abstractNumId w:val="7"/>
  </w:num>
  <w:num w:numId="20" w16cid:durableId="1738938702">
    <w:abstractNumId w:val="7"/>
  </w:num>
  <w:num w:numId="21" w16cid:durableId="82802741">
    <w:abstractNumId w:val="7"/>
  </w:num>
  <w:num w:numId="22" w16cid:durableId="1806386461">
    <w:abstractNumId w:val="15"/>
  </w:num>
  <w:num w:numId="23" w16cid:durableId="969895317">
    <w:abstractNumId w:val="5"/>
  </w:num>
  <w:num w:numId="24" w16cid:durableId="820392879">
    <w:abstractNumId w:val="13"/>
  </w:num>
  <w:num w:numId="25" w16cid:durableId="1391152115">
    <w:abstractNumId w:val="8"/>
  </w:num>
  <w:num w:numId="26" w16cid:durableId="1055472661">
    <w:abstractNumId w:val="7"/>
  </w:num>
  <w:num w:numId="27" w16cid:durableId="118505030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4AF6"/>
    <w:rsid w:val="00030500"/>
    <w:rsid w:val="00030D26"/>
    <w:rsid w:val="00037D3B"/>
    <w:rsid w:val="0004268D"/>
    <w:rsid w:val="0004438B"/>
    <w:rsid w:val="00060EE4"/>
    <w:rsid w:val="0006172E"/>
    <w:rsid w:val="00073129"/>
    <w:rsid w:val="000A2D90"/>
    <w:rsid w:val="000B1E6A"/>
    <w:rsid w:val="000B3652"/>
    <w:rsid w:val="000B7F34"/>
    <w:rsid w:val="000C11E0"/>
    <w:rsid w:val="000E0633"/>
    <w:rsid w:val="000E2A00"/>
    <w:rsid w:val="000F6E27"/>
    <w:rsid w:val="001031BA"/>
    <w:rsid w:val="001034F8"/>
    <w:rsid w:val="001066DB"/>
    <w:rsid w:val="001127F1"/>
    <w:rsid w:val="001471A8"/>
    <w:rsid w:val="00147FB5"/>
    <w:rsid w:val="00155E08"/>
    <w:rsid w:val="00162D65"/>
    <w:rsid w:val="00174359"/>
    <w:rsid w:val="00186EA6"/>
    <w:rsid w:val="00193E03"/>
    <w:rsid w:val="001965A0"/>
    <w:rsid w:val="001A189D"/>
    <w:rsid w:val="001A1B41"/>
    <w:rsid w:val="001A3FFC"/>
    <w:rsid w:val="001A40FE"/>
    <w:rsid w:val="001A4966"/>
    <w:rsid w:val="001A60A9"/>
    <w:rsid w:val="001B277A"/>
    <w:rsid w:val="001C3C3D"/>
    <w:rsid w:val="001E0F9B"/>
    <w:rsid w:val="001E39D7"/>
    <w:rsid w:val="001E701F"/>
    <w:rsid w:val="001F0F09"/>
    <w:rsid w:val="001F296B"/>
    <w:rsid w:val="001F713B"/>
    <w:rsid w:val="00202362"/>
    <w:rsid w:val="00203C84"/>
    <w:rsid w:val="002055A0"/>
    <w:rsid w:val="00214E97"/>
    <w:rsid w:val="00216451"/>
    <w:rsid w:val="00233A79"/>
    <w:rsid w:val="002364D0"/>
    <w:rsid w:val="00245543"/>
    <w:rsid w:val="00255542"/>
    <w:rsid w:val="00256928"/>
    <w:rsid w:val="0026146F"/>
    <w:rsid w:val="002701A8"/>
    <w:rsid w:val="002714EC"/>
    <w:rsid w:val="00276AF4"/>
    <w:rsid w:val="002860EC"/>
    <w:rsid w:val="002868A1"/>
    <w:rsid w:val="00287495"/>
    <w:rsid w:val="00290BE0"/>
    <w:rsid w:val="002A19B1"/>
    <w:rsid w:val="002D0407"/>
    <w:rsid w:val="002D2359"/>
    <w:rsid w:val="002E20E5"/>
    <w:rsid w:val="002F11BA"/>
    <w:rsid w:val="002F4571"/>
    <w:rsid w:val="002F4DA9"/>
    <w:rsid w:val="002F69E8"/>
    <w:rsid w:val="003017E2"/>
    <w:rsid w:val="0030309B"/>
    <w:rsid w:val="0030489C"/>
    <w:rsid w:val="003065CC"/>
    <w:rsid w:val="0031178C"/>
    <w:rsid w:val="00311C51"/>
    <w:rsid w:val="0031391C"/>
    <w:rsid w:val="003225C1"/>
    <w:rsid w:val="00322E89"/>
    <w:rsid w:val="0033557A"/>
    <w:rsid w:val="00343138"/>
    <w:rsid w:val="003537BC"/>
    <w:rsid w:val="00356BAC"/>
    <w:rsid w:val="00357B6F"/>
    <w:rsid w:val="00360EB0"/>
    <w:rsid w:val="00364084"/>
    <w:rsid w:val="003660F0"/>
    <w:rsid w:val="00377504"/>
    <w:rsid w:val="00380749"/>
    <w:rsid w:val="00392F6B"/>
    <w:rsid w:val="003A6594"/>
    <w:rsid w:val="003B0891"/>
    <w:rsid w:val="003C6413"/>
    <w:rsid w:val="003F4261"/>
    <w:rsid w:val="003F6203"/>
    <w:rsid w:val="00401D0A"/>
    <w:rsid w:val="00415743"/>
    <w:rsid w:val="004219D5"/>
    <w:rsid w:val="004330D9"/>
    <w:rsid w:val="00436E05"/>
    <w:rsid w:val="004374B3"/>
    <w:rsid w:val="00437DF3"/>
    <w:rsid w:val="0044518E"/>
    <w:rsid w:val="004456B4"/>
    <w:rsid w:val="004579D4"/>
    <w:rsid w:val="00473887"/>
    <w:rsid w:val="00476A73"/>
    <w:rsid w:val="004814D6"/>
    <w:rsid w:val="004914D9"/>
    <w:rsid w:val="004930F7"/>
    <w:rsid w:val="00497744"/>
    <w:rsid w:val="004A4E06"/>
    <w:rsid w:val="004E19C9"/>
    <w:rsid w:val="004E3DFC"/>
    <w:rsid w:val="004F49F9"/>
    <w:rsid w:val="005018CE"/>
    <w:rsid w:val="00512D27"/>
    <w:rsid w:val="005175FC"/>
    <w:rsid w:val="005207CC"/>
    <w:rsid w:val="0052576E"/>
    <w:rsid w:val="00526B68"/>
    <w:rsid w:val="0053531B"/>
    <w:rsid w:val="00560046"/>
    <w:rsid w:val="00577009"/>
    <w:rsid w:val="0058023E"/>
    <w:rsid w:val="00580AE9"/>
    <w:rsid w:val="00593FFE"/>
    <w:rsid w:val="005970D1"/>
    <w:rsid w:val="005A326C"/>
    <w:rsid w:val="005C6132"/>
    <w:rsid w:val="005E3D6A"/>
    <w:rsid w:val="005E6B2D"/>
    <w:rsid w:val="00606357"/>
    <w:rsid w:val="006166BF"/>
    <w:rsid w:val="0062135D"/>
    <w:rsid w:val="00623908"/>
    <w:rsid w:val="00623C64"/>
    <w:rsid w:val="006251AB"/>
    <w:rsid w:val="00630B0C"/>
    <w:rsid w:val="00633606"/>
    <w:rsid w:val="0064339E"/>
    <w:rsid w:val="00646A00"/>
    <w:rsid w:val="0065500C"/>
    <w:rsid w:val="00672F8F"/>
    <w:rsid w:val="006749C5"/>
    <w:rsid w:val="00684A67"/>
    <w:rsid w:val="0068699D"/>
    <w:rsid w:val="00697DF6"/>
    <w:rsid w:val="006A2013"/>
    <w:rsid w:val="006B0564"/>
    <w:rsid w:val="006C4DEC"/>
    <w:rsid w:val="006C64D2"/>
    <w:rsid w:val="006D67C4"/>
    <w:rsid w:val="006F1F75"/>
    <w:rsid w:val="00700B56"/>
    <w:rsid w:val="007076BB"/>
    <w:rsid w:val="00725E87"/>
    <w:rsid w:val="0073685D"/>
    <w:rsid w:val="00747D50"/>
    <w:rsid w:val="00752F27"/>
    <w:rsid w:val="00757B36"/>
    <w:rsid w:val="0076198B"/>
    <w:rsid w:val="007625C3"/>
    <w:rsid w:val="00764495"/>
    <w:rsid w:val="00765093"/>
    <w:rsid w:val="00781782"/>
    <w:rsid w:val="00793270"/>
    <w:rsid w:val="00796FCE"/>
    <w:rsid w:val="007B3C7A"/>
    <w:rsid w:val="007D3F35"/>
    <w:rsid w:val="007E00F7"/>
    <w:rsid w:val="007E6B3E"/>
    <w:rsid w:val="007F11B3"/>
    <w:rsid w:val="007F1A8F"/>
    <w:rsid w:val="007F30AD"/>
    <w:rsid w:val="00817A8C"/>
    <w:rsid w:val="0082144D"/>
    <w:rsid w:val="00830571"/>
    <w:rsid w:val="008403D2"/>
    <w:rsid w:val="008407C1"/>
    <w:rsid w:val="00852204"/>
    <w:rsid w:val="00854191"/>
    <w:rsid w:val="00860989"/>
    <w:rsid w:val="008735F6"/>
    <w:rsid w:val="008803F5"/>
    <w:rsid w:val="008820DC"/>
    <w:rsid w:val="008862B8"/>
    <w:rsid w:val="008878ED"/>
    <w:rsid w:val="0089212D"/>
    <w:rsid w:val="008922D3"/>
    <w:rsid w:val="0089369F"/>
    <w:rsid w:val="008C3AB5"/>
    <w:rsid w:val="008C4F86"/>
    <w:rsid w:val="008D1373"/>
    <w:rsid w:val="008D4454"/>
    <w:rsid w:val="008F367D"/>
    <w:rsid w:val="009019D7"/>
    <w:rsid w:val="00901DAA"/>
    <w:rsid w:val="00905637"/>
    <w:rsid w:val="0091445F"/>
    <w:rsid w:val="009501F5"/>
    <w:rsid w:val="00961FF0"/>
    <w:rsid w:val="009751A3"/>
    <w:rsid w:val="00985237"/>
    <w:rsid w:val="00985DAA"/>
    <w:rsid w:val="009867B1"/>
    <w:rsid w:val="00987ABF"/>
    <w:rsid w:val="00987D48"/>
    <w:rsid w:val="009A41AD"/>
    <w:rsid w:val="009B2FD5"/>
    <w:rsid w:val="009B7392"/>
    <w:rsid w:val="009C07E2"/>
    <w:rsid w:val="009D46D7"/>
    <w:rsid w:val="009E7C09"/>
    <w:rsid w:val="009F0F1C"/>
    <w:rsid w:val="009F57D7"/>
    <w:rsid w:val="00A02886"/>
    <w:rsid w:val="00A05896"/>
    <w:rsid w:val="00A06565"/>
    <w:rsid w:val="00A16797"/>
    <w:rsid w:val="00A21825"/>
    <w:rsid w:val="00A36B11"/>
    <w:rsid w:val="00A51F7D"/>
    <w:rsid w:val="00A5223A"/>
    <w:rsid w:val="00A77C31"/>
    <w:rsid w:val="00A834FA"/>
    <w:rsid w:val="00A8393A"/>
    <w:rsid w:val="00A8735A"/>
    <w:rsid w:val="00AA1E64"/>
    <w:rsid w:val="00AA3155"/>
    <w:rsid w:val="00AD26B9"/>
    <w:rsid w:val="00AD47EA"/>
    <w:rsid w:val="00AD7538"/>
    <w:rsid w:val="00AE74DB"/>
    <w:rsid w:val="00AF307F"/>
    <w:rsid w:val="00B014A6"/>
    <w:rsid w:val="00B122B1"/>
    <w:rsid w:val="00B12BA5"/>
    <w:rsid w:val="00B30DEB"/>
    <w:rsid w:val="00B47226"/>
    <w:rsid w:val="00B5040A"/>
    <w:rsid w:val="00B5309C"/>
    <w:rsid w:val="00B606D6"/>
    <w:rsid w:val="00B66D83"/>
    <w:rsid w:val="00B73506"/>
    <w:rsid w:val="00B74826"/>
    <w:rsid w:val="00B75D91"/>
    <w:rsid w:val="00B832E3"/>
    <w:rsid w:val="00B87C15"/>
    <w:rsid w:val="00BB06BF"/>
    <w:rsid w:val="00BE363D"/>
    <w:rsid w:val="00BE7C52"/>
    <w:rsid w:val="00BF01CB"/>
    <w:rsid w:val="00BF0CB7"/>
    <w:rsid w:val="00BF1B0B"/>
    <w:rsid w:val="00BF7B60"/>
    <w:rsid w:val="00C03D03"/>
    <w:rsid w:val="00C061F5"/>
    <w:rsid w:val="00C07E55"/>
    <w:rsid w:val="00C4764F"/>
    <w:rsid w:val="00C47779"/>
    <w:rsid w:val="00C500BF"/>
    <w:rsid w:val="00C60098"/>
    <w:rsid w:val="00C72FC0"/>
    <w:rsid w:val="00C74B61"/>
    <w:rsid w:val="00C80DAD"/>
    <w:rsid w:val="00C959E1"/>
    <w:rsid w:val="00CA26F4"/>
    <w:rsid w:val="00CA5AFD"/>
    <w:rsid w:val="00CB1B98"/>
    <w:rsid w:val="00CC0D1F"/>
    <w:rsid w:val="00CC4907"/>
    <w:rsid w:val="00CC5CFB"/>
    <w:rsid w:val="00CC6005"/>
    <w:rsid w:val="00CE2798"/>
    <w:rsid w:val="00CE28B6"/>
    <w:rsid w:val="00CF3A40"/>
    <w:rsid w:val="00CF3F5D"/>
    <w:rsid w:val="00CF4533"/>
    <w:rsid w:val="00CF5857"/>
    <w:rsid w:val="00CF58AB"/>
    <w:rsid w:val="00D037E0"/>
    <w:rsid w:val="00D11FFD"/>
    <w:rsid w:val="00D16E9E"/>
    <w:rsid w:val="00D34D20"/>
    <w:rsid w:val="00D367B6"/>
    <w:rsid w:val="00D41457"/>
    <w:rsid w:val="00D5067B"/>
    <w:rsid w:val="00D50C5E"/>
    <w:rsid w:val="00D54DB2"/>
    <w:rsid w:val="00D61623"/>
    <w:rsid w:val="00D72EDC"/>
    <w:rsid w:val="00D735A6"/>
    <w:rsid w:val="00D74653"/>
    <w:rsid w:val="00D8529E"/>
    <w:rsid w:val="00D86ACE"/>
    <w:rsid w:val="00DB0736"/>
    <w:rsid w:val="00DD0BE4"/>
    <w:rsid w:val="00DE28E9"/>
    <w:rsid w:val="00DE485A"/>
    <w:rsid w:val="00DE7554"/>
    <w:rsid w:val="00DF7567"/>
    <w:rsid w:val="00E1179F"/>
    <w:rsid w:val="00E360BB"/>
    <w:rsid w:val="00E57616"/>
    <w:rsid w:val="00E60868"/>
    <w:rsid w:val="00E725EA"/>
    <w:rsid w:val="00E8336F"/>
    <w:rsid w:val="00E9437E"/>
    <w:rsid w:val="00E950C1"/>
    <w:rsid w:val="00EA5320"/>
    <w:rsid w:val="00EB33E7"/>
    <w:rsid w:val="00EC481B"/>
    <w:rsid w:val="00EC7B1F"/>
    <w:rsid w:val="00ED0B45"/>
    <w:rsid w:val="00EE2273"/>
    <w:rsid w:val="00EE64D1"/>
    <w:rsid w:val="00EF727B"/>
    <w:rsid w:val="00F01D3C"/>
    <w:rsid w:val="00F05F32"/>
    <w:rsid w:val="00F16072"/>
    <w:rsid w:val="00F21B38"/>
    <w:rsid w:val="00F30757"/>
    <w:rsid w:val="00F4515A"/>
    <w:rsid w:val="00F518D6"/>
    <w:rsid w:val="00F51A48"/>
    <w:rsid w:val="00F55E9D"/>
    <w:rsid w:val="00F73B5A"/>
    <w:rsid w:val="00F74079"/>
    <w:rsid w:val="00FA163C"/>
    <w:rsid w:val="00FA1A65"/>
    <w:rsid w:val="00FA2972"/>
    <w:rsid w:val="00FA50DE"/>
    <w:rsid w:val="00FB20B6"/>
    <w:rsid w:val="00FB2A05"/>
    <w:rsid w:val="00FC2EB2"/>
    <w:rsid w:val="00FC5609"/>
    <w:rsid w:val="00FF09C9"/>
    <w:rsid w:val="00FF2DFC"/>
    <w:rsid w:val="00FF34FC"/>
    <w:rsid w:val="00FF646E"/>
    <w:rsid w:val="1076B450"/>
    <w:rsid w:val="1444C417"/>
    <w:rsid w:val="18B0BB38"/>
    <w:rsid w:val="1C6D2264"/>
    <w:rsid w:val="32BB4B60"/>
    <w:rsid w:val="33AF5821"/>
    <w:rsid w:val="40D60FC7"/>
    <w:rsid w:val="4A1821C0"/>
    <w:rsid w:val="53495B48"/>
    <w:rsid w:val="57D5F531"/>
    <w:rsid w:val="58C39A37"/>
    <w:rsid w:val="5DEEC120"/>
    <w:rsid w:val="62ACA6EC"/>
    <w:rsid w:val="63947773"/>
    <w:rsid w:val="691762B8"/>
    <w:rsid w:val="6964CE61"/>
    <w:rsid w:val="78784172"/>
    <w:rsid w:val="7F129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6BF"/>
    <w:pPr>
      <w:spacing w:line="24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link w:val="Ttulo1Car"/>
    <w:uiPriority w:val="1"/>
    <w:qFormat/>
    <w:rsid w:val="00FF09C9"/>
    <w:pPr>
      <w:widowControl w:val="0"/>
      <w:numPr>
        <w:numId w:val="1"/>
      </w:numPr>
      <w:autoSpaceDE w:val="0"/>
      <w:autoSpaceDN w:val="0"/>
      <w:spacing w:after="0"/>
      <w:outlineLvl w:val="0"/>
    </w:pPr>
    <w:rPr>
      <w:rFonts w:eastAsia="Arial" w:cs="Arial"/>
      <w:b/>
      <w:bCs/>
      <w:kern w:val="0"/>
      <w:lang w:val="es-ES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F09C9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C64D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C64D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C64D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C64D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C64D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C64D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4D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1"/>
    <w:rsid w:val="00FF09C9"/>
    <w:rPr>
      <w:rFonts w:ascii="Arial" w:eastAsia="Arial" w:hAnsi="Arial" w:cs="Arial"/>
      <w:b/>
      <w:bCs/>
      <w:kern w:val="0"/>
      <w:sz w:val="24"/>
      <w:lang w:val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FF09C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FF09C9"/>
    <w:pPr>
      <w:widowControl w:val="0"/>
      <w:autoSpaceDE w:val="0"/>
      <w:autoSpaceDN w:val="0"/>
      <w:spacing w:after="0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FF09C9"/>
    <w:rPr>
      <w:rFonts w:ascii="Arial MT" w:eastAsia="Arial MT" w:hAnsi="Arial MT" w:cs="Arial MT"/>
      <w:kern w:val="0"/>
      <w:lang w:val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F09C9"/>
    <w:pPr>
      <w:widowControl w:val="0"/>
      <w:autoSpaceDE w:val="0"/>
      <w:autoSpaceDN w:val="0"/>
      <w:spacing w:after="0"/>
    </w:pPr>
    <w:rPr>
      <w:rFonts w:ascii="Arial MT" w:eastAsia="Arial MT" w:hAnsi="Arial MT" w:cs="Arial MT"/>
      <w:kern w:val="0"/>
      <w:lang w:val="es-ES"/>
      <w14:ligatures w14:val="none"/>
    </w:rPr>
  </w:style>
  <w:style w:type="table" w:customStyle="1" w:styleId="TableNormal">
    <w:name w:val="Table Normal"/>
    <w:uiPriority w:val="2"/>
    <w:semiHidden/>
    <w:qFormat/>
    <w:rsid w:val="00FF09C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TDC">
    <w:name w:val="TOC Heading"/>
    <w:basedOn w:val="Ttulo1"/>
    <w:next w:val="Normal"/>
    <w:uiPriority w:val="39"/>
    <w:unhideWhenUsed/>
    <w:qFormat/>
    <w:rsid w:val="00FF34FC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FF34FC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FF34FC"/>
    <w:pPr>
      <w:spacing w:after="100"/>
      <w:ind w:left="220"/>
    </w:pPr>
  </w:style>
  <w:style w:type="paragraph" w:styleId="Textonotapie">
    <w:name w:val="footnote text"/>
    <w:basedOn w:val="Normal"/>
    <w:uiPriority w:val="99"/>
    <w:semiHidden/>
    <w:unhideWhenUsed/>
    <w:rsid w:val="1444C417"/>
    <w:pPr>
      <w:spacing w:after="0"/>
    </w:pPr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C64D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C64D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C64D2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C64D2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C64D2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C64D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64D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DC3">
    <w:name w:val="toc 3"/>
    <w:basedOn w:val="Normal"/>
    <w:next w:val="Normal"/>
    <w:autoRedefine/>
    <w:uiPriority w:val="39"/>
    <w:unhideWhenUsed/>
    <w:rsid w:val="001F713B"/>
    <w:pPr>
      <w:spacing w:after="100" w:line="278" w:lineRule="auto"/>
      <w:ind w:left="480"/>
    </w:pPr>
    <w:rPr>
      <w:rFonts w:eastAsiaTheme="minorEastAsia"/>
      <w:szCs w:val="24"/>
      <w:lang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1F713B"/>
    <w:pPr>
      <w:spacing w:after="100" w:line="278" w:lineRule="auto"/>
      <w:ind w:left="720"/>
    </w:pPr>
    <w:rPr>
      <w:rFonts w:eastAsiaTheme="minorEastAsia"/>
      <w:szCs w:val="24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1F713B"/>
    <w:pPr>
      <w:spacing w:after="100" w:line="278" w:lineRule="auto"/>
      <w:ind w:left="960"/>
    </w:pPr>
    <w:rPr>
      <w:rFonts w:eastAsiaTheme="minorEastAsia"/>
      <w:szCs w:val="24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1F713B"/>
    <w:pPr>
      <w:spacing w:after="100" w:line="278" w:lineRule="auto"/>
      <w:ind w:left="1200"/>
    </w:pPr>
    <w:rPr>
      <w:rFonts w:eastAsiaTheme="minorEastAsia"/>
      <w:szCs w:val="24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1F713B"/>
    <w:pPr>
      <w:spacing w:after="100" w:line="278" w:lineRule="auto"/>
      <w:ind w:left="1440"/>
    </w:pPr>
    <w:rPr>
      <w:rFonts w:eastAsiaTheme="minorEastAsia"/>
      <w:szCs w:val="24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1F713B"/>
    <w:pPr>
      <w:spacing w:after="100" w:line="278" w:lineRule="auto"/>
      <w:ind w:left="1680"/>
    </w:pPr>
    <w:rPr>
      <w:rFonts w:eastAsiaTheme="minorEastAsia"/>
      <w:szCs w:val="24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1F713B"/>
    <w:pPr>
      <w:spacing w:after="100" w:line="278" w:lineRule="auto"/>
      <w:ind w:left="1920"/>
    </w:pPr>
    <w:rPr>
      <w:rFonts w:eastAsiaTheme="minorEastAsia"/>
      <w:szCs w:val="24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1F713B"/>
    <w:rPr>
      <w:color w:val="605E5C"/>
      <w:shd w:val="clear" w:color="auto" w:fill="E1DFDD"/>
    </w:rPr>
  </w:style>
  <w:style w:type="paragraph" w:styleId="Descripcin">
    <w:name w:val="caption"/>
    <w:basedOn w:val="Normal"/>
    <w:next w:val="Normal"/>
    <w:uiPriority w:val="35"/>
    <w:unhideWhenUsed/>
    <w:qFormat/>
    <w:rsid w:val="009E7C0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Default">
    <w:name w:val="Default"/>
    <w:rsid w:val="009852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table" w:styleId="Tablaconcuadrcula">
    <w:name w:val="Table Grid"/>
    <w:basedOn w:val="Tablanormal"/>
    <w:uiPriority w:val="39"/>
    <w:rsid w:val="009751A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0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Orden de nombre" Version="2003"/>
</file>

<file path=customXml/itemProps1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customXml/itemProps2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371C83-FFAB-4606-BC7A-A6B29F152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13</Pages>
  <Words>2342</Words>
  <Characters>12881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mafecita aguirre garzon</cp:lastModifiedBy>
  <cp:revision>23</cp:revision>
  <cp:lastPrinted>2023-05-07T17:22:00Z</cp:lastPrinted>
  <dcterms:created xsi:type="dcterms:W3CDTF">2025-11-12T17:40:00Z</dcterms:created>
  <dcterms:modified xsi:type="dcterms:W3CDTF">2025-11-17T22:52:00Z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